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21E66A" w14:textId="77777777" w:rsidR="00BA3530" w:rsidRPr="008D6FDD" w:rsidRDefault="00BA3530" w:rsidP="00BA353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D6FDD">
        <w:rPr>
          <w:rFonts w:ascii="Times New Roman" w:eastAsia="Times New Roman" w:hAnsi="Times New Roman" w:cs="Times New Roman"/>
          <w:b/>
          <w:bCs/>
          <w:kern w:val="36"/>
          <w:sz w:val="48"/>
          <w:szCs w:val="48"/>
          <w:lang w:eastAsia="nl-NL"/>
        </w:rPr>
        <w:t>Complementary Healthcare in the Light of Scripture</w:t>
      </w:r>
    </w:p>
    <w:p w14:paraId="36913944" w14:textId="77777777" w:rsidR="00BA3530" w:rsidRPr="008D6FDD" w:rsidRDefault="00BA3530" w:rsidP="00BA35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8D6FDD">
        <w:rPr>
          <w:rFonts w:ascii="Times New Roman" w:eastAsia="Times New Roman" w:hAnsi="Times New Roman" w:cs="Times New Roman"/>
          <w:b/>
          <w:bCs/>
          <w:sz w:val="27"/>
          <w:szCs w:val="27"/>
          <w:lang w:eastAsia="nl-NL"/>
        </w:rPr>
        <w:t>Master Reference Edition</w:t>
      </w:r>
    </w:p>
    <w:p w14:paraId="7C4EA77D"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 Scientific, Psychological, Neuroscientific and Biblical Evaluation</w:t>
      </w:r>
    </w:p>
    <w:p w14:paraId="707C52A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In an age of rapidly expanding healthcare options,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provides a comprehensive and balanced exploration of complementary therapies from both a scientific and a biblical perspective.</w:t>
      </w:r>
    </w:p>
    <w:p w14:paraId="6C7CC92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brings together evidence from medicine, psychology, neuroscience, interpersonal neurobiology, trauma research, and Christian theology to help readers distinguish between therapies that are clinically valuable, those that remain scientifically unproven, and those that may raise ethical or spiritual concerns.</w:t>
      </w:r>
    </w:p>
    <w:p w14:paraId="0A3EE02D"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Rather than rejecting or endorsing complementary healthcare as a whole, the book encourages careful discernment. Each subject is examined through the lenses of current scientific research, clinical practice, and the teachings of Scripture, offering readers a framework for responsible and informed decision-making.</w:t>
      </w:r>
    </w:p>
    <w:p w14:paraId="292AD892"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Topics include:</w:t>
      </w:r>
    </w:p>
    <w:p w14:paraId="6BC311AF"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Complementary and Integrative Healthcare</w:t>
      </w:r>
    </w:p>
    <w:p w14:paraId="358A4CB4"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Evidence-Based Medicine</w:t>
      </w:r>
    </w:p>
    <w:p w14:paraId="15AD5F0C"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Psychology and Psychotherapy</w:t>
      </w:r>
    </w:p>
    <w:p w14:paraId="3724180A"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Neuroscience and Neuroplasticity</w:t>
      </w:r>
    </w:p>
    <w:p w14:paraId="7EBB18D0"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Trauma and the LIFE Model</w:t>
      </w:r>
    </w:p>
    <w:p w14:paraId="6AB3D3F4"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Attachment Theory and Interpersonal Neurobiology</w:t>
      </w:r>
    </w:p>
    <w:p w14:paraId="0FD7232A"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Spiritual Formation and Christian Discipleship</w:t>
      </w:r>
    </w:p>
    <w:p w14:paraId="4B6CCED6"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Communication and Emotional Health</w:t>
      </w:r>
    </w:p>
    <w:p w14:paraId="2847B3A5"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Discernment of Spiritual Influences</w:t>
      </w:r>
    </w:p>
    <w:p w14:paraId="61C39ADB"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Biblical Anthropology and Human Flourishing</w:t>
      </w:r>
    </w:p>
    <w:p w14:paraId="28189C33"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Designed as both a reference work and an educational resource, this volume features a structured chapter format with learning objectives, key concepts, clinical applications, biblical reflections, chapter summaries, and carefully documented references.</w:t>
      </w:r>
    </w:p>
    <w:p w14:paraId="532D25CB"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Written for healthcare professionals, pastors, counsellors, educators, theology students, and thoughtful readers, this book seeks to build bridges between scientific knowledge and biblical wisdom while maintaining respect for both rigorous academic research and historic Christian faith.</w:t>
      </w:r>
    </w:p>
    <w:p w14:paraId="060FD1B7"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Rather than presenting simplistic answers,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equips readers with practical tools for evaluating healthcare practices critically, compassionately, and biblically.</w:t>
      </w:r>
    </w:p>
    <w:p w14:paraId="27ECFB5A"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lastRenderedPageBreak/>
        <w:t>This Master Reference Edition has been developed as a long-term scholarly resource, intended to serve as an authoritative reference for study, teaching, professional practice, and personal reflection.</w:t>
      </w:r>
    </w:p>
    <w:p w14:paraId="49736311"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About the Author</w:t>
      </w:r>
    </w:p>
    <w:p w14:paraId="6AAC65E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Gerard Feller</w:t>
      </w:r>
      <w:r w:rsidRPr="008D6FDD">
        <w:rPr>
          <w:rFonts w:ascii="Times New Roman" w:eastAsia="Times New Roman" w:hAnsi="Times New Roman" w:cs="Times New Roman"/>
          <w:sz w:val="24"/>
          <w:szCs w:val="24"/>
          <w:lang w:eastAsia="nl-NL"/>
        </w:rPr>
        <w:t xml:space="preserve"> has devoted many years to researching the relationship between complementary healthcare, psychology, neuroscience, and biblical theology. His work is characterized by a commitment to careful scientific evaluation, theological integrity, and practical application. Through extensive study and interdisciplinary research, he seeks to help readers navigate complex healthcare issues with both intellectual rigor and spiritual discernment, fostering an integrated understanding of health, healing, and Christian faith.</w:t>
      </w:r>
    </w:p>
    <w:p w14:paraId="6A5CA5C8" w14:textId="77777777" w:rsidR="00D42A0A" w:rsidRPr="00B701CA" w:rsidRDefault="00D42A0A" w:rsidP="00D42A0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B701CA">
        <w:rPr>
          <w:rFonts w:ascii="Times New Roman" w:eastAsia="Times New Roman" w:hAnsi="Times New Roman" w:cs="Times New Roman"/>
          <w:b/>
          <w:bCs/>
          <w:kern w:val="36"/>
          <w:sz w:val="48"/>
          <w:szCs w:val="48"/>
          <w:lang w:eastAsia="nl-NL"/>
        </w:rPr>
        <w:t>Complementaire Gezondheidszorg in het Licht van de Bijbel</w:t>
      </w:r>
    </w:p>
    <w:p w14:paraId="7F50E80F" w14:textId="77777777" w:rsidR="00D42A0A" w:rsidRPr="00B701CA" w:rsidRDefault="00D42A0A" w:rsidP="00D42A0A">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701CA">
        <w:rPr>
          <w:rFonts w:ascii="Times New Roman" w:eastAsia="Times New Roman" w:hAnsi="Times New Roman" w:cs="Times New Roman"/>
          <w:b/>
          <w:bCs/>
          <w:sz w:val="27"/>
          <w:szCs w:val="27"/>
          <w:lang w:eastAsia="nl-NL"/>
        </w:rPr>
        <w:t>Master Reference Edition</w:t>
      </w:r>
    </w:p>
    <w:p w14:paraId="5DE371B2"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Een wetenschappelijke, psychologische, neurowetenschappelijke en Bijbelse evaluatie</w:t>
      </w:r>
    </w:p>
    <w:p w14:paraId="798DA93B"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een tijd waarin het aanbod van complementaire behandelmethoden snel groeit, biedt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een uitgebreide en evenwichtige verkenning van complementaire gezondheidszorg vanuit zowel een wetenschappelijk als een Bijbels perspectief.</w:t>
      </w:r>
    </w:p>
    <w:p w14:paraId="4AA22808"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brengt inzichten samen uit de geneeskunde, psychologie, neurowetenschappen, interpersoonlijke neurobiologie, traumastudies en de christelijke theologie. Het doel is de lezer te helpen onderscheid te maken tussen therapieën die wetenschappelijk onderbouwd zijn, behandelingen waarvan de werkzaamheid nog onvoldoende is aangetoond en benaderingen die ethische of geestelijke vragen kunnen oproepen.</w:t>
      </w:r>
    </w:p>
    <w:p w14:paraId="49E68E7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In plaats van complementaire gezondheidszorg als geheel af te wijzen of juist kritiekloos te omarmen, nodigt dit boek uit tot zorgvuldige onderscheiding. Elk onderwerp wordt beoordeeld in het licht van actuele wetenschappelijke inzichten, klinische ervaring en de boodschap van de Bijbel. Hierdoor ontstaat een betrouwbaar kader voor weloverwogen en verantwoord handelen.</w:t>
      </w:r>
    </w:p>
    <w:p w14:paraId="2CF3BFEC"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Onderwerpen die aan bod komen zijn onder meer:</w:t>
      </w:r>
    </w:p>
    <w:p w14:paraId="1E169B06"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Complementaire en Integratieve Gezondheidszorg</w:t>
      </w:r>
    </w:p>
    <w:p w14:paraId="64460A4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Evidence-Based Medicine</w:t>
      </w:r>
    </w:p>
    <w:p w14:paraId="6E05ECA2"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Psychologie en Psychotherapie</w:t>
      </w:r>
    </w:p>
    <w:p w14:paraId="7453F9AF"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Neurowetenschappen en Neuroplasticiteit</w:t>
      </w:r>
    </w:p>
    <w:p w14:paraId="549EB1E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Trauma en het LIFE Model</w:t>
      </w:r>
    </w:p>
    <w:p w14:paraId="671C949B"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Hechtingstheorie en Interpersoonlijke Neurobiologie</w:t>
      </w:r>
    </w:p>
    <w:p w14:paraId="4E7DF166"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Vorming en Christelijk Discipelschap</w:t>
      </w:r>
    </w:p>
    <w:p w14:paraId="50A2AFE5"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Communicatie en Emotionele Gezondheid</w:t>
      </w:r>
    </w:p>
    <w:p w14:paraId="0C42B5DE"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lastRenderedPageBreak/>
        <w:t>Geestelijke Onderscheiding</w:t>
      </w:r>
    </w:p>
    <w:p w14:paraId="7647B8A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Bijbelse Antropologie en Menselijke Bloei</w:t>
      </w:r>
    </w:p>
    <w:p w14:paraId="3884931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Dit boek is ontworpen als zowel een naslagwerk als een studieboek. De hoofdstukken zijn systematisch opgebouwd met leerdoelen, kernbegrippen, praktijktoepassingen, Bijbelse reflecties, samenvattingen en zorgvuldig gedocumenteerde literatuurverwijzingen.</w:t>
      </w:r>
    </w:p>
    <w:p w14:paraId="510B0BA7"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Het is geschreven voor artsen, therapeuten, verpleegkundigen, psychologen, pastorale werkers, voorgangers, docenten, studenten en iedere geïnteresseerde lezer die wetenschap en christelijk geloof op een verantwoorde wijze met elkaar wil verbinden.</w:t>
      </w:r>
    </w:p>
    <w:p w14:paraId="2FCAF80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plaats van eenvoudige antwoorden te geven op complexe vragen, wil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de lezer toerusten om gezondheidszorg kritisch, zorgvuldig en Bijbels verantwoord te beoordelen.</w:t>
      </w:r>
    </w:p>
    <w:p w14:paraId="1899459D"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is ontwikkeld als een duurzaam wetenschappelijk referentiewerk en is bedoeld als gezaghebbende bron voor studie, onderwijs, professionele praktijk en persoonlijke verdieping.</w:t>
      </w:r>
    </w:p>
    <w:p w14:paraId="4B104631" w14:textId="77777777" w:rsidR="00D42A0A" w:rsidRPr="00B701CA" w:rsidRDefault="00D42A0A" w:rsidP="00D42A0A">
      <w:pPr>
        <w:spacing w:after="0" w:line="240" w:lineRule="auto"/>
        <w:rPr>
          <w:rFonts w:ascii="Times New Roman" w:eastAsia="Times New Roman" w:hAnsi="Times New Roman" w:cs="Times New Roman"/>
          <w:sz w:val="24"/>
          <w:szCs w:val="24"/>
          <w:lang w:eastAsia="nl-NL"/>
        </w:rPr>
      </w:pPr>
      <w:r>
        <w:rPr>
          <w:noProof/>
        </w:rPr>
        <mc:AlternateContent>
          <mc:Choice Requires="wps">
            <w:drawing>
              <wp:inline distT="0" distB="0" distL="0" distR="0" wp14:anchorId="549382EC" wp14:editId="3A128D13">
                <wp:extent cx="5760720" cy="1270"/>
                <wp:effectExtent l="0" t="0" r="17780" b="24130"/>
                <wp:docPr id="189572731"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7A96A7" id="Horizontal Line 1"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" filled="f">
                <v:path arrowok="t"/>
                <w10:anchorlock/>
              </v:rect>
            </w:pict>
          </mc:Fallback>
        </mc:AlternateContent>
      </w:r>
    </w:p>
    <w:p w14:paraId="4A619B72" w14:textId="77777777" w:rsidR="00D42A0A" w:rsidRPr="00B701CA" w:rsidRDefault="00D42A0A" w:rsidP="00D42A0A">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701CA">
        <w:rPr>
          <w:rFonts w:ascii="Times New Roman" w:eastAsia="Times New Roman" w:hAnsi="Times New Roman" w:cs="Times New Roman"/>
          <w:b/>
          <w:bCs/>
          <w:sz w:val="36"/>
          <w:szCs w:val="36"/>
          <w:lang w:eastAsia="nl-NL"/>
        </w:rPr>
        <w:t>Over de auteur</w:t>
      </w:r>
    </w:p>
    <w:p w14:paraId="1D952F7F"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Gerard Feller</w:t>
      </w:r>
      <w:r w:rsidRPr="00B701CA">
        <w:rPr>
          <w:rFonts w:ascii="Times New Roman" w:eastAsia="Times New Roman" w:hAnsi="Times New Roman" w:cs="Times New Roman"/>
          <w:sz w:val="24"/>
          <w:szCs w:val="24"/>
          <w:lang w:eastAsia="nl-NL"/>
        </w:rPr>
        <w:t xml:space="preserve"> houdt zich al vele jaren bezig met de bestudering van de relatie tussen complementaire gezondheidszorg, psychologie, neurowetenschappen en de Bijbel. Zijn werk kenmerkt zich door een zorgvuldige combinatie van wetenschappelijke analyse, theologische betrouwbaarheid en praktische toepasbaarheid.</w:t>
      </w:r>
    </w:p>
    <w:p w14:paraId="7F4BCEC2"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Vanuit een interdisciplinaire benadering onderzoekt hij hoe inzichten uit de moderne gezondheidswetenschappen zich verhouden tot het christelijke mensbeeld en de Bijbelse openbaring. Daarbij staat niet alleen de vraag centraal </w:t>
      </w:r>
      <w:r w:rsidRPr="00B701CA">
        <w:rPr>
          <w:rFonts w:ascii="Times New Roman" w:eastAsia="Times New Roman" w:hAnsi="Times New Roman" w:cs="Times New Roman"/>
          <w:i/>
          <w:iCs/>
          <w:sz w:val="24"/>
          <w:szCs w:val="24"/>
          <w:lang w:eastAsia="nl-NL"/>
        </w:rPr>
        <w:t>wat</w:t>
      </w:r>
      <w:r w:rsidRPr="00B701CA">
        <w:rPr>
          <w:rFonts w:ascii="Times New Roman" w:eastAsia="Times New Roman" w:hAnsi="Times New Roman" w:cs="Times New Roman"/>
          <w:sz w:val="24"/>
          <w:szCs w:val="24"/>
          <w:lang w:eastAsia="nl-NL"/>
        </w:rPr>
        <w:t xml:space="preserve"> werkt, maar ook </w:t>
      </w:r>
      <w:r w:rsidRPr="00B701CA">
        <w:rPr>
          <w:rFonts w:ascii="Times New Roman" w:eastAsia="Times New Roman" w:hAnsi="Times New Roman" w:cs="Times New Roman"/>
          <w:i/>
          <w:iCs/>
          <w:sz w:val="24"/>
          <w:szCs w:val="24"/>
          <w:lang w:eastAsia="nl-NL"/>
        </w:rPr>
        <w:t>waarom</w:t>
      </w:r>
      <w:r w:rsidRPr="00B701CA">
        <w:rPr>
          <w:rFonts w:ascii="Times New Roman" w:eastAsia="Times New Roman" w:hAnsi="Times New Roman" w:cs="Times New Roman"/>
          <w:sz w:val="24"/>
          <w:szCs w:val="24"/>
          <w:lang w:eastAsia="nl-NL"/>
        </w:rPr>
        <w:t xml:space="preserve"> een bepaalde benadering werkzaam is en of deze in overeenstemming is met een Bijbels verstaan van de mens.</w:t>
      </w:r>
    </w:p>
    <w:p w14:paraId="1A47EE7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Met dit boek wil Gerard Feller zorgprofessionals, theologen, studenten en andere geïnteresseerden ondersteunen bij het ontwikkelen van een evenwichtige visie op gezondheid, genezing en geestelijke onderscheiding. Zijn streven is een brug te slaan tussen wetenschappelijke kennis en Bijbelse wijsheid, zodat lezers toegerust worden om met zowel intellectuele zorgvuldigheid als geestelijke integriteit keuzes te maken.</w:t>
      </w:r>
    </w:p>
    <w:p w14:paraId="148CC202" w14:textId="77777777" w:rsidR="00BA3530" w:rsidRDefault="00BA3530" w:rsidP="00BA3530"/>
    <w:p w14:paraId="7EA9E560" w14:textId="77777777" w:rsidR="00FD3DBA" w:rsidRDefault="00FD3DBA"/>
    <w:sectPr w:rsidR="00FD3DBA" w:rsidSect="00BA3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70237"/>
    <w:multiLevelType w:val="multilevel"/>
    <w:tmpl w:val="63B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53680"/>
    <w:multiLevelType w:val="multilevel"/>
    <w:tmpl w:val="F24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418203">
    <w:abstractNumId w:val="0"/>
  </w:num>
  <w:num w:numId="2" w16cid:durableId="4157067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30"/>
    <w:rsid w:val="009B141F"/>
    <w:rsid w:val="009B7206"/>
    <w:rsid w:val="00BA3530"/>
    <w:rsid w:val="00BE2344"/>
    <w:rsid w:val="00D42A0A"/>
    <w:rsid w:val="00FD3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629F"/>
  <w15:chartTrackingRefBased/>
  <w15:docId w15:val="{CB2A82FE-FBB5-8543-BBA8-4CAA5572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3530"/>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5794</Characters>
  <Application>Microsoft Office Word</Application>
  <DocSecurity>0</DocSecurity>
  <Lines>105</Lines>
  <Paragraphs>54</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2026-08-03T12:25:00Z</dcterms:created>
  <dcterms:modified xsi:type="dcterms:W3CDTF">2026-08-03T12:25:00Z</dcterms:modified>
</cp:coreProperties>
</file>