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780B1" w14:textId="77777777" w:rsidR="0018732A" w:rsidRPr="0018732A" w:rsidRDefault="0018732A" w:rsidP="0018732A">
      <w:pPr>
        <w:spacing w:before="100" w:beforeAutospacing="1" w:after="100" w:afterAutospacing="1"/>
        <w:rPr>
          <w:rFonts w:ascii="-webkit-standard" w:eastAsia="Times New Roman" w:hAnsi="-webkit-standard" w:cs="Times New Roman"/>
          <w:b/>
          <w:bCs/>
          <w:color w:val="000000"/>
          <w:sz w:val="28"/>
          <w:szCs w:val="28"/>
          <w:lang w:eastAsia="nl-NL"/>
        </w:rPr>
      </w:pPr>
      <w:r w:rsidRPr="0018732A">
        <w:rPr>
          <w:rFonts w:ascii="-webkit-standard" w:eastAsia="Times New Roman" w:hAnsi="-webkit-standard" w:cs="Times New Roman"/>
          <w:b/>
          <w:bCs/>
          <w:color w:val="000000"/>
          <w:sz w:val="28"/>
          <w:szCs w:val="28"/>
          <w:lang w:eastAsia="nl-NL"/>
        </w:rPr>
        <w:t>De Stellingen van Chicago De Onfeilbaarheid en Gezag van de Heilige Schrift </w:t>
      </w:r>
    </w:p>
    <w:p w14:paraId="49F0D81F"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Dit zijn de negentien stellingen over </w:t>
      </w:r>
      <w:proofErr w:type="spellStart"/>
      <w:r w:rsidRPr="0018732A">
        <w:rPr>
          <w:rFonts w:ascii="-webkit-standard" w:eastAsia="Times New Roman" w:hAnsi="-webkit-standard" w:cs="Times New Roman"/>
          <w:color w:val="000000"/>
          <w:lang w:eastAsia="nl-NL"/>
        </w:rPr>
        <w:t>Biblical</w:t>
      </w:r>
      <w:proofErr w:type="spellEnd"/>
      <w:r w:rsidRPr="0018732A">
        <w:rPr>
          <w:rFonts w:ascii="-webkit-standard" w:eastAsia="Times New Roman" w:hAnsi="-webkit-standard" w:cs="Times New Roman"/>
          <w:color w:val="000000"/>
          <w:lang w:eastAsia="nl-NL"/>
        </w:rPr>
        <w:t xml:space="preserve"> </w:t>
      </w:r>
      <w:proofErr w:type="spellStart"/>
      <w:r w:rsidRPr="0018732A">
        <w:rPr>
          <w:rFonts w:ascii="-webkit-standard" w:eastAsia="Times New Roman" w:hAnsi="-webkit-standard" w:cs="Times New Roman"/>
          <w:color w:val="000000"/>
          <w:lang w:eastAsia="nl-NL"/>
        </w:rPr>
        <w:t>Inerrancy</w:t>
      </w:r>
      <w:proofErr w:type="spellEnd"/>
      <w:r w:rsidRPr="0018732A">
        <w:rPr>
          <w:rFonts w:ascii="-webkit-standard" w:eastAsia="Times New Roman" w:hAnsi="-webkit-standard" w:cs="Times New Roman"/>
          <w:color w:val="000000"/>
          <w:lang w:eastAsia="nl-NL"/>
        </w:rPr>
        <w:t xml:space="preserve">, vastgesteld tijdens het Eerste International Congres on </w:t>
      </w:r>
      <w:proofErr w:type="spellStart"/>
      <w:r w:rsidRPr="0018732A">
        <w:rPr>
          <w:rFonts w:ascii="-webkit-standard" w:eastAsia="Times New Roman" w:hAnsi="-webkit-standard" w:cs="Times New Roman"/>
          <w:color w:val="000000"/>
          <w:lang w:eastAsia="nl-NL"/>
        </w:rPr>
        <w:t>Biblical</w:t>
      </w:r>
      <w:proofErr w:type="spellEnd"/>
      <w:r w:rsidRPr="0018732A">
        <w:rPr>
          <w:rFonts w:ascii="-webkit-standard" w:eastAsia="Times New Roman" w:hAnsi="-webkit-standard" w:cs="Times New Roman"/>
          <w:color w:val="000000"/>
          <w:lang w:eastAsia="nl-NL"/>
        </w:rPr>
        <w:t xml:space="preserve"> </w:t>
      </w:r>
      <w:proofErr w:type="spellStart"/>
      <w:r w:rsidRPr="0018732A">
        <w:rPr>
          <w:rFonts w:ascii="-webkit-standard" w:eastAsia="Times New Roman" w:hAnsi="-webkit-standard" w:cs="Times New Roman"/>
          <w:color w:val="000000"/>
          <w:lang w:eastAsia="nl-NL"/>
        </w:rPr>
        <w:t>Inerrancy</w:t>
      </w:r>
      <w:proofErr w:type="spellEnd"/>
      <w:r w:rsidRPr="0018732A">
        <w:rPr>
          <w:rFonts w:ascii="-webkit-standard" w:eastAsia="Times New Roman" w:hAnsi="-webkit-standard" w:cs="Times New Roman"/>
          <w:color w:val="000000"/>
          <w:lang w:eastAsia="nl-NL"/>
        </w:rPr>
        <w:t>, gehouden te Chicago in Oktober 1978.</w:t>
      </w:r>
    </w:p>
    <w:p w14:paraId="37A00497"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De laatste jaren is er zoveel beweging op het evangelisch en reformatorisch erf dat het opnieuw belangrijk is onderscheid te kunnen maken tussen Evangelisch en </w:t>
      </w:r>
      <w:proofErr w:type="spellStart"/>
      <w:r w:rsidRPr="0018732A">
        <w:rPr>
          <w:rFonts w:ascii="-webkit-standard" w:eastAsia="Times New Roman" w:hAnsi="-webkit-standard" w:cs="Times New Roman"/>
          <w:color w:val="000000"/>
          <w:lang w:eastAsia="nl-NL"/>
        </w:rPr>
        <w:t>Neo</w:t>
      </w:r>
      <w:proofErr w:type="spellEnd"/>
      <w:r w:rsidRPr="0018732A">
        <w:rPr>
          <w:rFonts w:ascii="-webkit-standard" w:eastAsia="Times New Roman" w:hAnsi="-webkit-standard" w:cs="Times New Roman"/>
          <w:color w:val="000000"/>
          <w:lang w:eastAsia="nl-NL"/>
        </w:rPr>
        <w:t xml:space="preserve">-Evangelisch. Hierbij gaat het niet om discriminerende uitspraken maar eenvoudig om te kunnen herkennen wie </w:t>
      </w:r>
      <w:proofErr w:type="spellStart"/>
      <w:r w:rsidRPr="0018732A">
        <w:rPr>
          <w:rFonts w:ascii="-webkit-standard" w:eastAsia="Times New Roman" w:hAnsi="-webkit-standard" w:cs="Times New Roman"/>
          <w:color w:val="000000"/>
          <w:lang w:eastAsia="nl-NL"/>
        </w:rPr>
        <w:t>wie</w:t>
      </w:r>
      <w:proofErr w:type="spellEnd"/>
      <w:r w:rsidRPr="0018732A">
        <w:rPr>
          <w:rFonts w:ascii="-webkit-standard" w:eastAsia="Times New Roman" w:hAnsi="-webkit-standard" w:cs="Times New Roman"/>
          <w:color w:val="000000"/>
          <w:lang w:eastAsia="nl-NL"/>
        </w:rPr>
        <w:t xml:space="preserve"> is. De beide reeksen van Stellingen van Chicago van 1978 en 1982 behoren bijna alweer tot een vorige generatie. Er is inmiddels een generatie opgestaan "die Jozef niet gekend heeft." Grote aantallen evangelische Christenen zullen de inhoud van deze Stellingen niet (meer) kennen of er zelfs nooit van gehoord hebben. Het is daarom goed ze opnieuw onder de ogen van evangelische Christenen te brengen. Ze hebben niets van hun zeggingskracht verloren en behoren tot de normale zienswijze van evangelische Christenen. Als deze Stellingen hun vreemd voorkomen is dit een aanwijzing hoezeer ze door een verschuiving in het evangelische denken zijn beïnvloed. Het toont ook hoever ze van de oorspronkelijk evangelische Schriftbeschouwing </w:t>
      </w:r>
      <w:proofErr w:type="gramStart"/>
      <w:r w:rsidRPr="0018732A">
        <w:rPr>
          <w:rFonts w:ascii="-webkit-standard" w:eastAsia="Times New Roman" w:hAnsi="-webkit-standard" w:cs="Times New Roman"/>
          <w:color w:val="000000"/>
          <w:lang w:eastAsia="nl-NL"/>
        </w:rPr>
        <w:t>inzake</w:t>
      </w:r>
      <w:proofErr w:type="gramEnd"/>
      <w:r w:rsidRPr="0018732A">
        <w:rPr>
          <w:rFonts w:ascii="-webkit-standard" w:eastAsia="Times New Roman" w:hAnsi="-webkit-standard" w:cs="Times New Roman"/>
          <w:color w:val="000000"/>
          <w:lang w:eastAsia="nl-NL"/>
        </w:rPr>
        <w:t xml:space="preserve"> Onfeilbaarheid en Interpretatie verwijderd zijn geraakt. Behalve dat deze bezinning op de Heilige Schrift een herinnering is aan een verantwoorde visie op Onfeilbaarheid en Interpretatie van de Bijbel is het tegelijk een oproep om tot die basis terug te keren. In zich evangelisch noemende geloofsgemeenschappen behoren deze uitspraken algemeen bekend te zijn. </w:t>
      </w:r>
    </w:p>
    <w:p w14:paraId="10DCDAD7"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De inhoud van de geciteerde Stellingen behoort tot het normale gedachtegoed van evangelische Christenen. In een volgend Promise nummer hopen we de zestien stellingen over '</w:t>
      </w:r>
      <w:proofErr w:type="spellStart"/>
      <w:r w:rsidRPr="0018732A">
        <w:rPr>
          <w:rFonts w:ascii="-webkit-standard" w:eastAsia="Times New Roman" w:hAnsi="-webkit-standard" w:cs="Times New Roman"/>
          <w:color w:val="000000"/>
          <w:lang w:eastAsia="nl-NL"/>
        </w:rPr>
        <w:t>Biblical</w:t>
      </w:r>
      <w:proofErr w:type="spellEnd"/>
      <w:r w:rsidRPr="0018732A">
        <w:rPr>
          <w:rFonts w:ascii="-webkit-standard" w:eastAsia="Times New Roman" w:hAnsi="-webkit-standard" w:cs="Times New Roman"/>
          <w:color w:val="000000"/>
          <w:lang w:eastAsia="nl-NL"/>
        </w:rPr>
        <w:t xml:space="preserve"> Application" vastgesteld tijdens het derde Internationale congres gehouden te Chicago eind december 1986 te publiceren</w:t>
      </w:r>
    </w:p>
    <w:p w14:paraId="03C4369C"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1 WIJ BEVESTIGEN dat de Heilige Schrift ontvangen moet worden als het gezaghebbende Woord van God. WIJ ONTKENNEN dat de Schrift haar gezag ontleent aan de kerk, de traditie of andere menselijke bron zoals de wetenschap, de filosofie of de ervaring. </w:t>
      </w:r>
    </w:p>
    <w:p w14:paraId="196FC39C"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2 WIJ BEVESTIGEN dat de Schrift de hoogste geschreven norm is, waardoor God het geweten bindt en waaraan het gezag van de kerk zich moet onderwerpen. WIJ ONTKENNEN dat concilies, synodes of kerkelijke geloofsbelijdenissen een gezag hebben groter of gelijk aan de Heilige Schrift. </w:t>
      </w:r>
    </w:p>
    <w:p w14:paraId="6FAFEF57"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3 WIJ BEVESTIGEN dat de gehele Bijbel een openbaring is die door God is gegeven. WIJ ONTKENNEN dat de Bijbel alleen een getuigenis is </w:t>
      </w:r>
      <w:proofErr w:type="gramStart"/>
      <w:r w:rsidRPr="0018732A">
        <w:rPr>
          <w:rFonts w:ascii="-webkit-standard" w:eastAsia="Times New Roman" w:hAnsi="-webkit-standard" w:cs="Times New Roman"/>
          <w:color w:val="000000"/>
          <w:lang w:eastAsia="nl-NL"/>
        </w:rPr>
        <w:t>omtrent</w:t>
      </w:r>
      <w:proofErr w:type="gramEnd"/>
      <w:r w:rsidRPr="0018732A">
        <w:rPr>
          <w:rFonts w:ascii="-webkit-standard" w:eastAsia="Times New Roman" w:hAnsi="-webkit-standard" w:cs="Times New Roman"/>
          <w:color w:val="000000"/>
          <w:lang w:eastAsia="nl-NL"/>
        </w:rPr>
        <w:t xml:space="preserve"> goddelijke openbaring, of tot openbaring wordt in de persoonlijke ervaring. </w:t>
      </w:r>
    </w:p>
    <w:p w14:paraId="4B7DDB3C"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4 WIJ BEVESTIGEN dat God de mens maakte naar Zijn beeld en de taal als middel van openbaring gebruikte. WIJ ONTKENNEN dat de taal van de mens niet een voertuig zou kunnen zijn van goddelijke openbaring en dat corruptie door de zonde Gods werk in de Openbaring heeft gehinderd of verhinderd. </w:t>
      </w:r>
    </w:p>
    <w:p w14:paraId="365065BD" w14:textId="4E7C523E"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lastRenderedPageBreak/>
        <w:t xml:space="preserve">Artikel 5 WIJ BEVESTIGEN dat de openbaring voortschrijdend/progressief is. WIJ ONTKENNEN latere openbaring die vroegere openbaring in de Schrift tegenspreekt of ontkent. WIJ ONTKENNEN dat er verdere normatieve openbaringen zijn gegeven na de afsluiting van het Nieuwe Testament. OPMERKING: </w:t>
      </w:r>
      <w:proofErr w:type="spellStart"/>
      <w:r w:rsidRPr="0018732A">
        <w:rPr>
          <w:rFonts w:ascii="-webkit-standard" w:eastAsia="Times New Roman" w:hAnsi="-webkit-standard" w:cs="Times New Roman"/>
          <w:color w:val="000000"/>
          <w:lang w:eastAsia="nl-NL"/>
        </w:rPr>
        <w:t>Ef</w:t>
      </w:r>
      <w:proofErr w:type="spellEnd"/>
      <w:r w:rsidRPr="0018732A">
        <w:rPr>
          <w:rFonts w:ascii="-webkit-standard" w:eastAsia="Times New Roman" w:hAnsi="-webkit-standard" w:cs="Times New Roman"/>
          <w:color w:val="000000"/>
          <w:lang w:eastAsia="nl-NL"/>
        </w:rPr>
        <w:t xml:space="preserve">. 2.20 en Rom. 16.25 is de leer van Christus en van de apostelen en </w:t>
      </w:r>
      <w:r w:rsidRPr="0018732A">
        <w:rPr>
          <w:rFonts w:ascii="-webkit-standard" w:eastAsia="Times New Roman" w:hAnsi="-webkit-standard" w:cs="Times New Roman"/>
          <w:color w:val="000000"/>
          <w:lang w:eastAsia="nl-NL"/>
        </w:rPr>
        <w:t>profeten. Rom</w:t>
      </w:r>
      <w:r w:rsidRPr="0018732A">
        <w:rPr>
          <w:rFonts w:ascii="-webkit-standard" w:eastAsia="Times New Roman" w:hAnsi="-webkit-standard" w:cs="Times New Roman"/>
          <w:color w:val="000000"/>
          <w:lang w:eastAsia="nl-NL"/>
        </w:rPr>
        <w:t xml:space="preserve"> 16.26 spreekt van profetische geschriften; hier zijn naar alle waarschijnlijkheid de </w:t>
      </w:r>
      <w:r w:rsidRPr="0018732A">
        <w:rPr>
          <w:rFonts w:ascii="-webkit-standard" w:eastAsia="Times New Roman" w:hAnsi="-webkit-standard" w:cs="Times New Roman"/>
          <w:color w:val="000000"/>
          <w:lang w:eastAsia="nl-NL"/>
        </w:rPr>
        <w:t>NT-geschriften</w:t>
      </w:r>
      <w:r w:rsidRPr="0018732A">
        <w:rPr>
          <w:rFonts w:ascii="-webkit-standard" w:eastAsia="Times New Roman" w:hAnsi="-webkit-standard" w:cs="Times New Roman"/>
          <w:color w:val="000000"/>
          <w:lang w:eastAsia="nl-NL"/>
        </w:rPr>
        <w:t xml:space="preserve"> mee bedoeld.</w:t>
      </w:r>
    </w:p>
    <w:p w14:paraId="455BCE70"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6 WIJ BEVESTIGEN, dat de hele Schrift in al haar delen (alle woorden) geïnspireerd is door God. Dat is dus méér dan alleen inspiratie van gedachten. WIJ ONTKENNEN dat inspiratie bevestigd kan worden met betrekking tot het geheel zonder de delen, alsook dat zij bevestigd kan worden met betrekking tot de delen zonder het geheel. </w:t>
      </w:r>
    </w:p>
    <w:p w14:paraId="6E0B832A" w14:textId="1623AC06"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7 WIJ BEVESTIGEN dat de inspiratie het werk is waardoor God door de Heilige Geest door middel van menselijke schrijvers ons Zijn Woord geeft. De oorsprong is goddelijk, de wijze van inspiratie is een </w:t>
      </w:r>
      <w:r w:rsidRPr="0018732A">
        <w:rPr>
          <w:rFonts w:ascii="-webkit-standard" w:eastAsia="Times New Roman" w:hAnsi="-webkit-standard" w:cs="Times New Roman"/>
          <w:color w:val="000000"/>
          <w:lang w:eastAsia="nl-NL"/>
        </w:rPr>
        <w:t>geheimenis. David</w:t>
      </w:r>
      <w:r w:rsidRPr="0018732A">
        <w:rPr>
          <w:rFonts w:ascii="-webkit-standard" w:eastAsia="Times New Roman" w:hAnsi="-webkit-standard" w:cs="Times New Roman"/>
          <w:color w:val="000000"/>
          <w:lang w:eastAsia="nl-NL"/>
        </w:rPr>
        <w:t xml:space="preserve"> wist dat hij de woorden van God sprak, 2 Sam. 23.2. </w:t>
      </w:r>
      <w:proofErr w:type="spellStart"/>
      <w:r w:rsidRPr="0018732A">
        <w:rPr>
          <w:rFonts w:ascii="-webkit-standard" w:eastAsia="Times New Roman" w:hAnsi="-webkit-standard" w:cs="Times New Roman"/>
          <w:color w:val="000000"/>
          <w:lang w:eastAsia="nl-NL"/>
        </w:rPr>
        <w:t>Kajafas</w:t>
      </w:r>
      <w:proofErr w:type="spellEnd"/>
      <w:r w:rsidRPr="0018732A">
        <w:rPr>
          <w:rFonts w:ascii="-webkit-standard" w:eastAsia="Times New Roman" w:hAnsi="-webkit-standard" w:cs="Times New Roman"/>
          <w:color w:val="000000"/>
          <w:lang w:eastAsia="nl-NL"/>
        </w:rPr>
        <w:t xml:space="preserve"> profeteerde zonder dat hij het wist, Joh. 11.49-52. De profeten van het Oude Testament spraken: zo zegt de Here. WIJ ONTKENNEN dat inspiratie herleid kan worden tot menselijk inzicht of tot een verhoogde staat van bewustheid. </w:t>
      </w:r>
    </w:p>
    <w:p w14:paraId="4AB3D25A"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8 WIJ BEVESTIGEN dat God de verschillende persoonlijkheden en literaire stijlen van de schrijvers heeft gebruikt die Hij gekozen en voorbereid heeft. Zo was bijv. Amos een boer en Lucas een arts. WIJ ONTKENNEN dat God de persoonlijkheden van de schrijvers buiten werking stelde. </w:t>
      </w:r>
    </w:p>
    <w:p w14:paraId="6F999657" w14:textId="7E800E92"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9 WIJ BEVESTIGEN de betrouwbaarheid </w:t>
      </w:r>
      <w:proofErr w:type="gramStart"/>
      <w:r w:rsidRPr="0018732A">
        <w:rPr>
          <w:rFonts w:ascii="-webkit-standard" w:eastAsia="Times New Roman" w:hAnsi="-webkit-standard" w:cs="Times New Roman"/>
          <w:color w:val="000000"/>
          <w:lang w:eastAsia="nl-NL"/>
        </w:rPr>
        <w:t>inzake</w:t>
      </w:r>
      <w:proofErr w:type="gramEnd"/>
      <w:r w:rsidRPr="0018732A">
        <w:rPr>
          <w:rFonts w:ascii="-webkit-standard" w:eastAsia="Times New Roman" w:hAnsi="-webkit-standard" w:cs="Times New Roman"/>
          <w:color w:val="000000"/>
          <w:lang w:eastAsia="nl-NL"/>
        </w:rPr>
        <w:t xml:space="preserve"> alle onderwerpen waarover de Bijbel spreekt, ofschoon zij niet pretendeert alles te zeggen dat er over bepaalde zaken te weten is: soms wordt slechts gedeeltelijke informatie gegeven. Bij voorbeeld </w:t>
      </w:r>
      <w:proofErr w:type="gramStart"/>
      <w:r w:rsidRPr="0018732A">
        <w:rPr>
          <w:rFonts w:ascii="-webkit-standard" w:eastAsia="Times New Roman" w:hAnsi="-webkit-standard" w:cs="Times New Roman"/>
          <w:color w:val="000000"/>
          <w:lang w:eastAsia="nl-NL"/>
        </w:rPr>
        <w:t>omtrent</w:t>
      </w:r>
      <w:proofErr w:type="gramEnd"/>
      <w:r w:rsidRPr="0018732A">
        <w:rPr>
          <w:rFonts w:ascii="-webkit-standard" w:eastAsia="Times New Roman" w:hAnsi="-webkit-standard" w:cs="Times New Roman"/>
          <w:color w:val="000000"/>
          <w:lang w:eastAsia="nl-NL"/>
        </w:rPr>
        <w:t xml:space="preserve"> de zaken van natuurkundige of geschiedkundige aard. WIJ ONTKENNEN dat de eindigheid of zondigheid van de Bijbelschrijvers noodzakelijkerwijs ook verdraaiing of vervalsing in Gods Woord heeft </w:t>
      </w:r>
      <w:r w:rsidRPr="0018732A">
        <w:rPr>
          <w:rFonts w:ascii="-webkit-standard" w:eastAsia="Times New Roman" w:hAnsi="-webkit-standard" w:cs="Times New Roman"/>
          <w:color w:val="000000"/>
          <w:lang w:eastAsia="nl-NL"/>
        </w:rPr>
        <w:t>gebracht.</w:t>
      </w:r>
      <w:r w:rsidRPr="0018732A">
        <w:rPr>
          <w:rFonts w:ascii="-webkit-standard" w:eastAsia="Times New Roman" w:hAnsi="-webkit-standard" w:cs="Times New Roman"/>
          <w:color w:val="000000"/>
          <w:lang w:eastAsia="nl-NL"/>
        </w:rPr>
        <w:t> </w:t>
      </w:r>
    </w:p>
    <w:p w14:paraId="72298B07"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10 WIJ BEVESTIGEN dat inspiratie alléén van toepassing is op de oorspronkelijke handschriften waarvan de tekst met grote nauwkeurigheid vastgesteld kan worden. En voorts dat kopieën en vertalingen het Woord van God zijn in zoverre zij getrouw de oorspronkelijke tekst weergeven. WIJ ONTKENNEN dat enig wezenlijk element van het christelijk geloof wordt aangetast door afwezigheid van de oorspronkelijke handschriften, alsook dat de </w:t>
      </w:r>
      <w:proofErr w:type="spellStart"/>
      <w:r w:rsidRPr="0018732A">
        <w:rPr>
          <w:rFonts w:ascii="-webkit-standard" w:eastAsia="Times New Roman" w:hAnsi="-webkit-standard" w:cs="Times New Roman"/>
          <w:color w:val="000000"/>
          <w:lang w:eastAsia="nl-NL"/>
        </w:rPr>
        <w:t>wèl</w:t>
      </w:r>
      <w:proofErr w:type="spellEnd"/>
      <w:r w:rsidRPr="0018732A">
        <w:rPr>
          <w:rFonts w:ascii="-webkit-standard" w:eastAsia="Times New Roman" w:hAnsi="-webkit-standard" w:cs="Times New Roman"/>
          <w:color w:val="000000"/>
          <w:lang w:eastAsia="nl-NL"/>
        </w:rPr>
        <w:t xml:space="preserve"> aanwezige manuscripten niet voldoende zouden zijn geweest om de </w:t>
      </w:r>
      <w:proofErr w:type="gramStart"/>
      <w:r w:rsidRPr="0018732A">
        <w:rPr>
          <w:rFonts w:ascii="-webkit-standard" w:eastAsia="Times New Roman" w:hAnsi="-webkit-standard" w:cs="Times New Roman"/>
          <w:color w:val="000000"/>
          <w:lang w:eastAsia="nl-NL"/>
        </w:rPr>
        <w:t>tekst getrouw</w:t>
      </w:r>
      <w:proofErr w:type="gramEnd"/>
      <w:r w:rsidRPr="0018732A">
        <w:rPr>
          <w:rFonts w:ascii="-webkit-standard" w:eastAsia="Times New Roman" w:hAnsi="-webkit-standard" w:cs="Times New Roman"/>
          <w:color w:val="000000"/>
          <w:lang w:eastAsia="nl-NL"/>
        </w:rPr>
        <w:t xml:space="preserve"> over te leveren. </w:t>
      </w:r>
    </w:p>
    <w:p w14:paraId="3EC77C76" w14:textId="05A01F2F"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11 WIJ BEVESTIGEN dat de Schrift, die gegeven is door goddelijke inspiratie, wáár en betrouwbaar is in alle zaken waarover zij spreekt. WIJ ONTKENNEN dat het mogelijk is dat het Woord van God tegelijkertijd onfeilbaar én dwalend is in haar </w:t>
      </w:r>
      <w:r w:rsidRPr="0018732A">
        <w:rPr>
          <w:rFonts w:ascii="-webkit-standard" w:eastAsia="Times New Roman" w:hAnsi="-webkit-standard" w:cs="Times New Roman"/>
          <w:color w:val="000000"/>
          <w:lang w:eastAsia="nl-NL"/>
        </w:rPr>
        <w:t>uitspraken. Wij</w:t>
      </w:r>
      <w:r w:rsidRPr="0018732A">
        <w:rPr>
          <w:rFonts w:ascii="-webkit-standard" w:eastAsia="Times New Roman" w:hAnsi="-webkit-standard" w:cs="Times New Roman"/>
          <w:color w:val="000000"/>
          <w:lang w:eastAsia="nl-NL"/>
        </w:rPr>
        <w:t xml:space="preserve"> mogen dus niet stellen dat de Schrift onfeilbaar is wanneer ze spreekt over geloofszaken, doch feilbaar wanneer zij zich uitlaat op het terrein van biologie, geschiedenis enz. </w:t>
      </w:r>
    </w:p>
    <w:p w14:paraId="05FE8A85"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lastRenderedPageBreak/>
        <w:t>Artikel 12 WIJ BEVESTIGEN dat de Schrift in haar geheel onfeilbaar (</w:t>
      </w:r>
      <w:proofErr w:type="spellStart"/>
      <w:r w:rsidRPr="0018732A">
        <w:rPr>
          <w:rFonts w:ascii="-webkit-standard" w:eastAsia="Times New Roman" w:hAnsi="-webkit-standard" w:cs="Times New Roman"/>
          <w:color w:val="000000"/>
          <w:lang w:eastAsia="nl-NL"/>
        </w:rPr>
        <w:t>inerrant</w:t>
      </w:r>
      <w:proofErr w:type="spellEnd"/>
      <w:r w:rsidRPr="0018732A">
        <w:rPr>
          <w:rFonts w:ascii="-webkit-standard" w:eastAsia="Times New Roman" w:hAnsi="-webkit-standard" w:cs="Times New Roman"/>
          <w:color w:val="000000"/>
          <w:lang w:eastAsia="nl-NL"/>
        </w:rPr>
        <w:t>) is, vrij van dwaling en bedrog. WIJ ONTKENNEN dat de Bijbelse onfeilbaarheid beperkt is tot geestelijke en godsdienstige onderwerpen, zoals die welke op de verlossing slaan, en tegelijk feilbaar zou zijn in uitspraken op het gebied van geschiedenis en wetenschap. Alsook dat wetenschappelijke hypothesen over bijvoorbeeld de geschiedenis van de aarde gebruikt mogen worden om wat de Bijbel leert omver te werpen. </w:t>
      </w:r>
    </w:p>
    <w:p w14:paraId="1114C704"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13 WIJ BEVESTIGEN en handhaven de juistheid van het gebruik van "onfeilbaarheid" als theologische term met betrekking tot de volledige betrouwbaarheid van de Bijbel. WIJ ONTKENNEN dat het juist is de Bijbel te evalueren volgens standaards (bijvoorbeeld die van de moderne literatuur) die anders zijn dan de standaards die uit de aard en het wezen van de Bijbel zelf voortvloeien. WIJ ONTKENNEN dat foutloosheid weerlegd kan worden door Bijbelse gegevens over technische en/of wetenschappelijke onderwerpen, als deze onwetenschappelijk zouden zijn. OPMERKING: De Bijbel beschrijft tal van zaken zoals observatie van de natuur op een wijze zoals de schrijver, als mens, het ervaart. Soms wordt een bepaalde stijlfiguur gebruikt zoals overdrijving, of worden ronde getallen gebruikt. Dikwijls worden selecties van verhalen naar onderwerp beschreven of selecties in parallelle verhalen. Ook het gebruik van vrije citaten komt voor. Het feit dat de meeste Bijbelschrijvers geen wetenschappers zijn wil nog niet zeggen dat er fouten in de Bijbel zouden voorkomen. </w:t>
      </w:r>
    </w:p>
    <w:p w14:paraId="6523AEDB"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14 WIJ BEVESTIGEN de innerlijke eenheid en logische samenhang van de Schrift. WIJ ONTKENNEN dat zogenaamde dwalingen en afwijkingen die nog niet zijn opgelost de aanspraken op waarheid van de Schrift tegengaan.</w:t>
      </w:r>
    </w:p>
    <w:p w14:paraId="24F7EF90"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15 WIJ BEVESTIGEN dat de leer van de onfeilbaarheid gegrond is op de Bijbelse leer van de inspiratie. WIJ ONTKENNEN dat Jezus' leringen over de Heilige Schrift </w:t>
      </w:r>
      <w:proofErr w:type="gramStart"/>
      <w:r w:rsidRPr="0018732A">
        <w:rPr>
          <w:rFonts w:ascii="-webkit-standard" w:eastAsia="Times New Roman" w:hAnsi="-webkit-standard" w:cs="Times New Roman"/>
          <w:color w:val="000000"/>
          <w:lang w:eastAsia="nl-NL"/>
        </w:rPr>
        <w:t>opzij gezet</w:t>
      </w:r>
      <w:proofErr w:type="gramEnd"/>
      <w:r w:rsidRPr="0018732A">
        <w:rPr>
          <w:rFonts w:ascii="-webkit-standard" w:eastAsia="Times New Roman" w:hAnsi="-webkit-standard" w:cs="Times New Roman"/>
          <w:color w:val="000000"/>
          <w:lang w:eastAsia="nl-NL"/>
        </w:rPr>
        <w:t xml:space="preserve"> kunnen worden met een beroep op aanpassing van Hem aan zijn tijd, of op enige natuurlijke beperking vanwege zijn mens-zijn. </w:t>
      </w:r>
    </w:p>
    <w:p w14:paraId="56AE1F48" w14:textId="23E93B34"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16 WIJ BEVESTIGEN dat de leer van de onfeilbaarheid een wezenlijk bestanddeel is geweest van het geloof van de kerk door de hele geschiedenis heen. WIJ ONTKENNEN dat de leer van de onfeilbaarheid een leer is die uitgevonden zou zijn door het "scholastisch Protestantisme" en niet meer dan een reactie is op de negatieve hogere </w:t>
      </w:r>
      <w:r w:rsidRPr="0018732A">
        <w:rPr>
          <w:rFonts w:ascii="-webkit-standard" w:eastAsia="Times New Roman" w:hAnsi="-webkit-standard" w:cs="Times New Roman"/>
          <w:color w:val="000000"/>
          <w:lang w:eastAsia="nl-NL"/>
        </w:rPr>
        <w:t>Bijbelkritiek</w:t>
      </w:r>
      <w:r w:rsidRPr="0018732A">
        <w:rPr>
          <w:rFonts w:ascii="-webkit-standard" w:eastAsia="Times New Roman" w:hAnsi="-webkit-standard" w:cs="Times New Roman"/>
          <w:color w:val="000000"/>
          <w:lang w:eastAsia="nl-NL"/>
        </w:rPr>
        <w:t>.</w:t>
      </w:r>
    </w:p>
    <w:p w14:paraId="70F3014B"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17 WIJ BEVESTIGEN dat de Heilige Geest getuigenis aflegt van de Schrift, en de gelovigen verzekert van de betrouwbaarheid van Gods geschreven Woord. WIJ ONTKENNEN dat het getuigenis van de Heilige Geest werkt los van of zelfs tégen de Schrift in. </w:t>
      </w:r>
    </w:p>
    <w:p w14:paraId="358588EB" w14:textId="10C18678"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18 WIJ BEVESTIGEN dat de tekst van de Schrift uitgelegd moet worden met gebruik van de </w:t>
      </w:r>
      <w:r w:rsidRPr="0018732A">
        <w:rPr>
          <w:rFonts w:ascii="-webkit-standard" w:eastAsia="Times New Roman" w:hAnsi="-webkit-standard" w:cs="Times New Roman"/>
          <w:color w:val="000000"/>
          <w:lang w:eastAsia="nl-NL"/>
        </w:rPr>
        <w:t>grammaticaal</w:t>
      </w:r>
      <w:r w:rsidRPr="0018732A">
        <w:rPr>
          <w:rFonts w:ascii="-webkit-standard" w:eastAsia="Times New Roman" w:hAnsi="-webkit-standard" w:cs="Times New Roman"/>
          <w:color w:val="000000"/>
          <w:lang w:eastAsia="nl-NL"/>
        </w:rPr>
        <w:t xml:space="preserve">-historische exegese, rekening houdend met literaire vormen, en dat de Schrift zichzelf moet uitleggen. WIJ ONTKENNEN de wettigheid van een dusdanige behandeling van de tekst of van het zoeken naar bronnen die </w:t>
      </w:r>
      <w:proofErr w:type="gramStart"/>
      <w:r w:rsidRPr="0018732A">
        <w:rPr>
          <w:rFonts w:ascii="-webkit-standard" w:eastAsia="Times New Roman" w:hAnsi="-webkit-standard" w:cs="Times New Roman"/>
          <w:color w:val="000000"/>
          <w:lang w:eastAsia="nl-NL"/>
        </w:rPr>
        <w:t>er toe</w:t>
      </w:r>
      <w:proofErr w:type="gramEnd"/>
      <w:r w:rsidRPr="0018732A">
        <w:rPr>
          <w:rFonts w:ascii="-webkit-standard" w:eastAsia="Times New Roman" w:hAnsi="-webkit-standard" w:cs="Times New Roman"/>
          <w:color w:val="000000"/>
          <w:lang w:eastAsia="nl-NL"/>
        </w:rPr>
        <w:t xml:space="preserve"> leidt dat de </w:t>
      </w:r>
      <w:r w:rsidRPr="0018732A">
        <w:rPr>
          <w:rFonts w:ascii="-webkit-standard" w:eastAsia="Times New Roman" w:hAnsi="-webkit-standard" w:cs="Times New Roman"/>
          <w:color w:val="000000"/>
          <w:lang w:eastAsia="nl-NL"/>
        </w:rPr>
        <w:t>tekst: “ge-ontmythologiseerd</w:t>
      </w:r>
      <w:r w:rsidRPr="0018732A">
        <w:rPr>
          <w:rFonts w:ascii="-webkit-standard" w:eastAsia="Times New Roman" w:hAnsi="-webkit-standard" w:cs="Times New Roman"/>
          <w:color w:val="000000"/>
          <w:lang w:eastAsia="nl-NL"/>
        </w:rPr>
        <w:t xml:space="preserve">" wordt en/of niet meer als historisch beschouwd wordt. WIJ ONTKENNEN de uitkomsten van studies die de aanspraken verwerpen </w:t>
      </w:r>
      <w:proofErr w:type="gramStart"/>
      <w:r w:rsidRPr="0018732A">
        <w:rPr>
          <w:rFonts w:ascii="-webkit-standard" w:eastAsia="Times New Roman" w:hAnsi="-webkit-standard" w:cs="Times New Roman"/>
          <w:color w:val="000000"/>
          <w:lang w:eastAsia="nl-NL"/>
        </w:rPr>
        <w:t>inzake</w:t>
      </w:r>
      <w:proofErr w:type="gramEnd"/>
      <w:r w:rsidRPr="0018732A">
        <w:rPr>
          <w:rFonts w:ascii="-webkit-standard" w:eastAsia="Times New Roman" w:hAnsi="-webkit-standard" w:cs="Times New Roman"/>
          <w:color w:val="000000"/>
          <w:lang w:eastAsia="nl-NL"/>
        </w:rPr>
        <w:t xml:space="preserve"> het auteurschap die de Bijbel zelf geeft. </w:t>
      </w:r>
    </w:p>
    <w:p w14:paraId="5EE25DC9"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lastRenderedPageBreak/>
        <w:t>Artikel 19 WIJ BEVESTIGEN dat het belijden van het volle gezag van de Bijbel van groot belang is voor het christelijk geloof, en dat dit leidt tot toenemende gelijkvormigheid aan het beeld van Jezus Christus. WIJ ONTKENNEN dat de leer van de onfeilbaarheid verworpen kan worden zonder ernstige consequenties, zowel voor de individuele gelovige als voor de Gemeente van Jezus Christus. </w:t>
      </w:r>
    </w:p>
    <w:p w14:paraId="2D34CDA0" w14:textId="77777777" w:rsidR="0018732A" w:rsidRPr="0018732A" w:rsidRDefault="0018732A" w:rsidP="0018732A">
      <w:pPr>
        <w:spacing w:before="100" w:beforeAutospacing="1" w:after="100" w:afterAutospacing="1"/>
        <w:rPr>
          <w:rFonts w:ascii="-webkit-standard" w:eastAsia="Times New Roman" w:hAnsi="-webkit-standard" w:cs="Times New Roman"/>
          <w:b/>
          <w:bCs/>
          <w:color w:val="000000"/>
          <w:sz w:val="28"/>
          <w:szCs w:val="28"/>
          <w:lang w:eastAsia="nl-NL"/>
        </w:rPr>
      </w:pPr>
      <w:r w:rsidRPr="0018732A">
        <w:rPr>
          <w:rFonts w:ascii="-webkit-standard" w:eastAsia="Times New Roman" w:hAnsi="-webkit-standard" w:cs="Times New Roman"/>
          <w:b/>
          <w:bCs/>
          <w:color w:val="000000"/>
          <w:sz w:val="28"/>
          <w:szCs w:val="28"/>
          <w:lang w:eastAsia="nl-NL"/>
        </w:rPr>
        <w:t xml:space="preserve">INTERPRETATIE EN VERSTAAN VAN DE HEILIGE SCHRIFT </w:t>
      </w:r>
      <w:proofErr w:type="gramStart"/>
      <w:r w:rsidRPr="0018732A">
        <w:rPr>
          <w:rFonts w:ascii="-webkit-standard" w:eastAsia="Times New Roman" w:hAnsi="-webkit-standard" w:cs="Times New Roman"/>
          <w:b/>
          <w:bCs/>
          <w:color w:val="000000"/>
          <w:sz w:val="28"/>
          <w:szCs w:val="28"/>
          <w:lang w:eastAsia="nl-NL"/>
        </w:rPr>
        <w:t>Vijf en Twintig</w:t>
      </w:r>
      <w:proofErr w:type="gramEnd"/>
      <w:r w:rsidRPr="0018732A">
        <w:rPr>
          <w:rFonts w:ascii="-webkit-standard" w:eastAsia="Times New Roman" w:hAnsi="-webkit-standard" w:cs="Times New Roman"/>
          <w:b/>
          <w:bCs/>
          <w:color w:val="000000"/>
          <w:sz w:val="28"/>
          <w:szCs w:val="28"/>
          <w:lang w:eastAsia="nl-NL"/>
        </w:rPr>
        <w:t xml:space="preserve"> Stellingen over </w:t>
      </w:r>
      <w:proofErr w:type="spellStart"/>
      <w:r w:rsidRPr="0018732A">
        <w:rPr>
          <w:rFonts w:ascii="-webkit-standard" w:eastAsia="Times New Roman" w:hAnsi="-webkit-standard" w:cs="Times New Roman"/>
          <w:b/>
          <w:bCs/>
          <w:color w:val="000000"/>
          <w:sz w:val="28"/>
          <w:szCs w:val="28"/>
          <w:lang w:eastAsia="nl-NL"/>
        </w:rPr>
        <w:t>Biblical</w:t>
      </w:r>
      <w:proofErr w:type="spellEnd"/>
      <w:r w:rsidRPr="0018732A">
        <w:rPr>
          <w:rFonts w:ascii="-webkit-standard" w:eastAsia="Times New Roman" w:hAnsi="-webkit-standard" w:cs="Times New Roman"/>
          <w:b/>
          <w:bCs/>
          <w:color w:val="000000"/>
          <w:sz w:val="28"/>
          <w:szCs w:val="28"/>
          <w:lang w:eastAsia="nl-NL"/>
        </w:rPr>
        <w:t xml:space="preserve"> </w:t>
      </w:r>
      <w:proofErr w:type="spellStart"/>
      <w:r w:rsidRPr="0018732A">
        <w:rPr>
          <w:rFonts w:ascii="-webkit-standard" w:eastAsia="Times New Roman" w:hAnsi="-webkit-standard" w:cs="Times New Roman"/>
          <w:b/>
          <w:bCs/>
          <w:color w:val="000000"/>
          <w:sz w:val="28"/>
          <w:szCs w:val="28"/>
          <w:lang w:eastAsia="nl-NL"/>
        </w:rPr>
        <w:t>Hermeneutics</w:t>
      </w:r>
      <w:proofErr w:type="spellEnd"/>
      <w:r w:rsidRPr="0018732A">
        <w:rPr>
          <w:rFonts w:ascii="-webkit-standard" w:eastAsia="Times New Roman" w:hAnsi="-webkit-standard" w:cs="Times New Roman"/>
          <w:b/>
          <w:bCs/>
          <w:color w:val="000000"/>
          <w:sz w:val="28"/>
          <w:szCs w:val="28"/>
          <w:lang w:eastAsia="nl-NL"/>
        </w:rPr>
        <w:t xml:space="preserve">, vastgesteld tijdens het Tweede Internationale Congres on </w:t>
      </w:r>
      <w:proofErr w:type="spellStart"/>
      <w:r w:rsidRPr="0018732A">
        <w:rPr>
          <w:rFonts w:ascii="-webkit-standard" w:eastAsia="Times New Roman" w:hAnsi="-webkit-standard" w:cs="Times New Roman"/>
          <w:b/>
          <w:bCs/>
          <w:color w:val="000000"/>
          <w:sz w:val="28"/>
          <w:szCs w:val="28"/>
          <w:lang w:eastAsia="nl-NL"/>
        </w:rPr>
        <w:t>Biblical</w:t>
      </w:r>
      <w:proofErr w:type="spellEnd"/>
      <w:r w:rsidRPr="0018732A">
        <w:rPr>
          <w:rFonts w:ascii="-webkit-standard" w:eastAsia="Times New Roman" w:hAnsi="-webkit-standard" w:cs="Times New Roman"/>
          <w:b/>
          <w:bCs/>
          <w:color w:val="000000"/>
          <w:sz w:val="28"/>
          <w:szCs w:val="28"/>
          <w:lang w:eastAsia="nl-NL"/>
        </w:rPr>
        <w:t xml:space="preserve"> </w:t>
      </w:r>
      <w:proofErr w:type="spellStart"/>
      <w:r w:rsidRPr="0018732A">
        <w:rPr>
          <w:rFonts w:ascii="-webkit-standard" w:eastAsia="Times New Roman" w:hAnsi="-webkit-standard" w:cs="Times New Roman"/>
          <w:b/>
          <w:bCs/>
          <w:color w:val="000000"/>
          <w:sz w:val="28"/>
          <w:szCs w:val="28"/>
          <w:lang w:eastAsia="nl-NL"/>
        </w:rPr>
        <w:t>Inerrancy</w:t>
      </w:r>
      <w:proofErr w:type="spellEnd"/>
      <w:r w:rsidRPr="0018732A">
        <w:rPr>
          <w:rFonts w:ascii="-webkit-standard" w:eastAsia="Times New Roman" w:hAnsi="-webkit-standard" w:cs="Times New Roman"/>
          <w:b/>
          <w:bCs/>
          <w:color w:val="000000"/>
          <w:sz w:val="28"/>
          <w:szCs w:val="28"/>
          <w:lang w:eastAsia="nl-NL"/>
        </w:rPr>
        <w:t>, gehouden te Chicago in November 1982 </w:t>
      </w:r>
    </w:p>
    <w:p w14:paraId="5DC1324A"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1 WIJ BEVESTIGEN, dat het normatieve gezag van de Heilige Schrift het gezag is van God zelf, waarvan getuigenis wordt afgelegd door Christus, de Heer der Kerk. WIJ ONTKENNEN de rechtmatigheid van het scheiden van het gezag van Christus van het gezag van de Schrift, of om de één tegen de ander te stellen. </w:t>
      </w:r>
    </w:p>
    <w:p w14:paraId="57B31F71"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2 WIJ BEVESTIGEN dat zoals Christus God en Mens in één Persoon is, zo ook is de Schrift ondeelbaar, Gods Woord in menselijke taal. WIJ ONTKENNEN dat de nederige, menselijke vorm van de Schrift fouten met zich meebrengt, evenmin als de menswording van Christus, zelfs in Zijn vernedering, zonde met zich meebracht. </w:t>
      </w:r>
    </w:p>
    <w:p w14:paraId="0DCA14BC"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3 WIJ BEVESTIGEN dat de Persoon en het werk van Jezus Christus het brandpunt van de hele Bijbel is. WIJ ONTKENNEN de juistheid van elke methode van uitleg die het </w:t>
      </w:r>
      <w:proofErr w:type="spellStart"/>
      <w:r w:rsidRPr="0018732A">
        <w:rPr>
          <w:rFonts w:ascii="-webkit-standard" w:eastAsia="Times New Roman" w:hAnsi="-webkit-standard" w:cs="Times New Roman"/>
          <w:color w:val="000000"/>
          <w:lang w:eastAsia="nl-NL"/>
        </w:rPr>
        <w:t>Christocentrische</w:t>
      </w:r>
      <w:proofErr w:type="spellEnd"/>
      <w:r w:rsidRPr="0018732A">
        <w:rPr>
          <w:rFonts w:ascii="-webkit-standard" w:eastAsia="Times New Roman" w:hAnsi="-webkit-standard" w:cs="Times New Roman"/>
          <w:color w:val="000000"/>
          <w:lang w:eastAsia="nl-NL"/>
        </w:rPr>
        <w:t xml:space="preserve"> karakter van de Schrift verwerpt of verduistert. </w:t>
      </w:r>
    </w:p>
    <w:p w14:paraId="1C8A2C3E"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4 WIJ BEVESTIGEN dat de Heilige Geest die de Schriften inspireerde, heden hierdoor handelt om geloof in haar boodschap te werken. WIJ ONTKENNEN dat de Heilige Geest ooit aan iemand iets onderwijst dat in tegenspraak is met het onderwijs van de Schrift.</w:t>
      </w:r>
    </w:p>
    <w:p w14:paraId="7BD005FC" w14:textId="6EA81830"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5 WIJ BEVESTIGEN dat de Heilige Geest gelovigen in staat stelt om de Schrift persoonlijk te nemen en in hun levens toe te passen. WIJ ONTKENNEN dat de natuurlijke mens in staat is om de </w:t>
      </w:r>
      <w:r w:rsidR="00476A40" w:rsidRPr="0018732A">
        <w:rPr>
          <w:rFonts w:ascii="-webkit-standard" w:eastAsia="Times New Roman" w:hAnsi="-webkit-standard" w:cs="Times New Roman"/>
          <w:color w:val="000000"/>
          <w:lang w:eastAsia="nl-NL"/>
        </w:rPr>
        <w:t>Bijbelse</w:t>
      </w:r>
      <w:r w:rsidRPr="0018732A">
        <w:rPr>
          <w:rFonts w:ascii="-webkit-standard" w:eastAsia="Times New Roman" w:hAnsi="-webkit-standard" w:cs="Times New Roman"/>
          <w:color w:val="000000"/>
          <w:lang w:eastAsia="nl-NL"/>
        </w:rPr>
        <w:t xml:space="preserve"> boodschap geestelijk te onderscheiden los van de Heilige Geest. </w:t>
      </w:r>
    </w:p>
    <w:p w14:paraId="76828EFA" w14:textId="4918B69D"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6 WIJ BEVESTIGEN dat de Bijbel Gods waarheid uitdrukt in vaststaande (</w:t>
      </w:r>
      <w:r w:rsidR="00476A40" w:rsidRPr="0018732A">
        <w:rPr>
          <w:rFonts w:ascii="-webkit-standard" w:eastAsia="Times New Roman" w:hAnsi="-webkit-standard" w:cs="Times New Roman"/>
          <w:color w:val="000000"/>
          <w:lang w:eastAsia="nl-NL"/>
        </w:rPr>
        <w:t>propositionele</w:t>
      </w:r>
      <w:r w:rsidRPr="0018732A">
        <w:rPr>
          <w:rFonts w:ascii="-webkit-standard" w:eastAsia="Times New Roman" w:hAnsi="-webkit-standard" w:cs="Times New Roman"/>
          <w:color w:val="000000"/>
          <w:lang w:eastAsia="nl-NL"/>
        </w:rPr>
        <w:t xml:space="preserve">) stellingen, en wij verklaren dat </w:t>
      </w:r>
      <w:r w:rsidR="00476A40" w:rsidRPr="0018732A">
        <w:rPr>
          <w:rFonts w:ascii="-webkit-standard" w:eastAsia="Times New Roman" w:hAnsi="-webkit-standard" w:cs="Times New Roman"/>
          <w:color w:val="000000"/>
          <w:lang w:eastAsia="nl-NL"/>
        </w:rPr>
        <w:t>Bijbelse</w:t>
      </w:r>
      <w:r w:rsidRPr="0018732A">
        <w:rPr>
          <w:rFonts w:ascii="-webkit-standard" w:eastAsia="Times New Roman" w:hAnsi="-webkit-standard" w:cs="Times New Roman"/>
          <w:color w:val="000000"/>
          <w:lang w:eastAsia="nl-NL"/>
        </w:rPr>
        <w:t xml:space="preserve"> waarheid zowel objectief is als absoluut. WIJ BEVESTIGEN voorts dat een stelling waar is wanneer deze de zaken voorstelt zoals deze werkelijk zijn, maar dat het een dwaling is wanneer zij een verkeerde voorstelling van de feiten weergeeft. WIJ ONTKENNEN dat, waar de Schrift bekwaam is om ons wijs te maken tot zaligheid, </w:t>
      </w:r>
      <w:r w:rsidR="00476A40" w:rsidRPr="0018732A">
        <w:rPr>
          <w:rFonts w:ascii="-webkit-standard" w:eastAsia="Times New Roman" w:hAnsi="-webkit-standard" w:cs="Times New Roman"/>
          <w:color w:val="000000"/>
          <w:lang w:eastAsia="nl-NL"/>
        </w:rPr>
        <w:t>Bijbelse</w:t>
      </w:r>
      <w:r w:rsidRPr="0018732A">
        <w:rPr>
          <w:rFonts w:ascii="-webkit-standard" w:eastAsia="Times New Roman" w:hAnsi="-webkit-standard" w:cs="Times New Roman"/>
          <w:color w:val="000000"/>
          <w:lang w:eastAsia="nl-NL"/>
        </w:rPr>
        <w:t xml:space="preserve"> waarheid in termen van deze functie dient te worden gedefinieerd. WIJ ONTKENNEN voorts dat dwaling gedefinieerd moet worden als datgene wat opzettelijk bedriegt. </w:t>
      </w:r>
    </w:p>
    <w:p w14:paraId="09B40589" w14:textId="495ED513"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7 WIJ BEVESTIGEN dat de bedoeling die in iedere </w:t>
      </w:r>
      <w:r w:rsidR="00476A40" w:rsidRPr="0018732A">
        <w:rPr>
          <w:rFonts w:ascii="-webkit-standard" w:eastAsia="Times New Roman" w:hAnsi="-webkit-standard" w:cs="Times New Roman"/>
          <w:color w:val="000000"/>
          <w:lang w:eastAsia="nl-NL"/>
        </w:rPr>
        <w:t>Bijbelse</w:t>
      </w:r>
      <w:r w:rsidRPr="0018732A">
        <w:rPr>
          <w:rFonts w:ascii="-webkit-standard" w:eastAsia="Times New Roman" w:hAnsi="-webkit-standard" w:cs="Times New Roman"/>
          <w:color w:val="000000"/>
          <w:lang w:eastAsia="nl-NL"/>
        </w:rPr>
        <w:t xml:space="preserve"> tekst wordt uitgedrukt enkelvoudig is, bepaald en vastomlijnd. WIJ ONTKENNEN dat het in acht nemen van deze enkelvoudige bedoeling de verscheidenheid van haar toepassing uitsluit. </w:t>
      </w:r>
    </w:p>
    <w:p w14:paraId="5A44FDDC"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lastRenderedPageBreak/>
        <w:t>Artikel 8 WIJ BEVESTIGEN dat de Bijbel leringen en mandaten bevat die op alle culturele en situationele contexten van toepassing zijn, en andere mandaten die de Bijbel slechts op speciale situaties toepast. WIJ ONTKENNEN dat het onderscheid tussen algemeen geldende en specifieke mandaten van de Schrift kan worden vastgesteld door middel van culturele en situationele factoren. WIJ ONTKENNEN voorts dat algemeen geldende mandaten nooit ogen worden behandeld als slechts betrekkelijk, namelijk voor een bepaalde cultuur of situatie. </w:t>
      </w:r>
    </w:p>
    <w:p w14:paraId="23CBB764" w14:textId="1E1D9DC2"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9 WIJ BEVESTIGEN dat de term "hermeneutiek," de historische aanduiding is voor de regels van de exegese, ook in bredere zin gebruikt mag worden voor het hele proces van onderzoek naar de bedoeling van de </w:t>
      </w:r>
      <w:r w:rsidR="00476A40" w:rsidRPr="0018732A">
        <w:rPr>
          <w:rFonts w:ascii="-webkit-standard" w:eastAsia="Times New Roman" w:hAnsi="-webkit-standard" w:cs="Times New Roman"/>
          <w:color w:val="000000"/>
          <w:lang w:eastAsia="nl-NL"/>
        </w:rPr>
        <w:t>Bijbelse</w:t>
      </w:r>
      <w:r w:rsidRPr="0018732A">
        <w:rPr>
          <w:rFonts w:ascii="-webkit-standard" w:eastAsia="Times New Roman" w:hAnsi="-webkit-standard" w:cs="Times New Roman"/>
          <w:color w:val="000000"/>
          <w:lang w:eastAsia="nl-NL"/>
        </w:rPr>
        <w:t xml:space="preserve"> openbaring en de betekenis ervan voor ons leven. WIJ ONTKENNEN dat de boodschap van de Schrift wordt ontleend aan, of wordt bepaald door, het verstaan ervan door de </w:t>
      </w:r>
      <w:r w:rsidR="00476A40" w:rsidRPr="0018732A">
        <w:rPr>
          <w:rFonts w:ascii="-webkit-standard" w:eastAsia="Times New Roman" w:hAnsi="-webkit-standard" w:cs="Times New Roman"/>
          <w:color w:val="000000"/>
          <w:lang w:eastAsia="nl-NL"/>
        </w:rPr>
        <w:t>vertolker. Daarmee</w:t>
      </w:r>
      <w:r w:rsidRPr="0018732A">
        <w:rPr>
          <w:rFonts w:ascii="-webkit-standard" w:eastAsia="Times New Roman" w:hAnsi="-webkit-standard" w:cs="Times New Roman"/>
          <w:color w:val="000000"/>
          <w:lang w:eastAsia="nl-NL"/>
        </w:rPr>
        <w:t xml:space="preserve"> ontkennen wij dat de "horizonten" van de bijbelschrijver en van de uitlegger zodanig kunnen "samensmelten" dat hetgeen de tekst aan de uitlegger meedeelt niet uiteindelijk onder de controle staat van de uitdrukkelijke bedoeling van de Schrift. </w:t>
      </w:r>
    </w:p>
    <w:p w14:paraId="59474255"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10 WIJ BEVESTIGEN dat de Schrift de waarheid van God aan ons woordelijk meedeelt door een grote verscheidenheid van literaire vormen. WIJ ONTKENNEN dat de beperkingen die aan menselijke taal inherent zijn, de Schrift ontoereikend maken om Gods boodschap over te brengen. </w:t>
      </w:r>
    </w:p>
    <w:p w14:paraId="1DC889E7" w14:textId="54EA141A"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11 WIJ BEVESTIGEN dat vertalingen van de tekst der Schrift de kennis van God kunnen overdragen over alle grenzen van tijd en cultuur heen. WIJ ONTKENNEN dat de bedoeling van </w:t>
      </w:r>
      <w:r w:rsidR="00476A40" w:rsidRPr="0018732A">
        <w:rPr>
          <w:rFonts w:ascii="-webkit-standard" w:eastAsia="Times New Roman" w:hAnsi="-webkit-standard" w:cs="Times New Roman"/>
          <w:color w:val="000000"/>
          <w:lang w:eastAsia="nl-NL"/>
        </w:rPr>
        <w:t>Bijbelse</w:t>
      </w:r>
      <w:r w:rsidRPr="0018732A">
        <w:rPr>
          <w:rFonts w:ascii="-webkit-standard" w:eastAsia="Times New Roman" w:hAnsi="-webkit-standard" w:cs="Times New Roman"/>
          <w:color w:val="000000"/>
          <w:lang w:eastAsia="nl-NL"/>
        </w:rPr>
        <w:t xml:space="preserve"> teksten zo verbonden is met de cultuur waaruit deze kwamen dat het onmogelijk is om dezelfde bedoeling in andere culturen te verstaan. </w:t>
      </w:r>
    </w:p>
    <w:p w14:paraId="315F2049" w14:textId="54965EE1"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12 WIJ BEVESTIGEN dat in de taak van de Bijbelvertaling en het onderrichten hiervan in de context van elke cultuur, alleen die culturele equivalenten mogen worden gebruikt die recht doen aan de inhoud van wat de Bijbel leert. WIJ ONTKENNEN de wettigheid van methodes welke: of ongevoelig zijn voor de eisen van cross-culturele communicatie, of in dit proces de </w:t>
      </w:r>
      <w:r w:rsidR="00476A40" w:rsidRPr="0018732A">
        <w:rPr>
          <w:rFonts w:ascii="-webkit-standard" w:eastAsia="Times New Roman" w:hAnsi="-webkit-standard" w:cs="Times New Roman"/>
          <w:color w:val="000000"/>
          <w:lang w:eastAsia="nl-NL"/>
        </w:rPr>
        <w:t>Bijbelse</w:t>
      </w:r>
      <w:r w:rsidRPr="0018732A">
        <w:rPr>
          <w:rFonts w:ascii="-webkit-standard" w:eastAsia="Times New Roman" w:hAnsi="-webkit-standard" w:cs="Times New Roman"/>
          <w:color w:val="000000"/>
          <w:lang w:eastAsia="nl-NL"/>
        </w:rPr>
        <w:t xml:space="preserve"> bedoeling verdraaien. </w:t>
      </w:r>
    </w:p>
    <w:p w14:paraId="2966614B" w14:textId="5356580F"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13 WIJ BEVESTIGEN dat een goed begrip van de literaire categorieën van de verschillende delen van de Schrift - formeel en stilistisch - essentieel is voor een goede </w:t>
      </w:r>
      <w:r w:rsidR="00476A40" w:rsidRPr="0018732A">
        <w:rPr>
          <w:rFonts w:ascii="-webkit-standard" w:eastAsia="Times New Roman" w:hAnsi="-webkit-standard" w:cs="Times New Roman"/>
          <w:color w:val="000000"/>
          <w:lang w:eastAsia="nl-NL"/>
        </w:rPr>
        <w:t>exegese. Daarom</w:t>
      </w:r>
      <w:r w:rsidRPr="0018732A">
        <w:rPr>
          <w:rFonts w:ascii="-webkit-standard" w:eastAsia="Times New Roman" w:hAnsi="-webkit-standard" w:cs="Times New Roman"/>
          <w:color w:val="000000"/>
          <w:lang w:eastAsia="nl-NL"/>
        </w:rPr>
        <w:t xml:space="preserve"> staan wij positief tegenover de genre-kritiek als één van de vele disciplines van studie van de Bijbel. WIJ ONTKENNEN de rechtmatigheid van het leggen van categorieën van genre die de historiciteit ontkennen, over Bijbelverhalen die zich als echt gebeurd aandienen.</w:t>
      </w:r>
    </w:p>
    <w:p w14:paraId="57AF4CBE" w14:textId="049F8374"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14 WIJ BEVESTIGEN dat het </w:t>
      </w:r>
      <w:r w:rsidR="00476A40" w:rsidRPr="0018732A">
        <w:rPr>
          <w:rFonts w:ascii="-webkit-standard" w:eastAsia="Times New Roman" w:hAnsi="-webkit-standard" w:cs="Times New Roman"/>
          <w:color w:val="000000"/>
          <w:lang w:eastAsia="nl-NL"/>
        </w:rPr>
        <w:t>Bijbelse</w:t>
      </w:r>
      <w:r w:rsidRPr="0018732A">
        <w:rPr>
          <w:rFonts w:ascii="-webkit-standard" w:eastAsia="Times New Roman" w:hAnsi="-webkit-standard" w:cs="Times New Roman"/>
          <w:color w:val="000000"/>
          <w:lang w:eastAsia="nl-NL"/>
        </w:rPr>
        <w:t xml:space="preserve"> verslag van gebeurtenissen en van uitspraken van mensen met de historische feiten overeenkomt, ook al worden zij aan ons gepresenteerd in een verscheidenheid van geschikte literaire vormen. WIJ ONTKENNEN dat de bijbelschrijvers of de overlevering waarvan zij uitgingen, ook maar één gebeurtenis of menselijke uitspraak zelf hebben verzonnen. </w:t>
      </w:r>
    </w:p>
    <w:p w14:paraId="7B1FEE56" w14:textId="0899F9C6"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15 WIJ BEVESTIGEN de noodzaak om de Bijbel uit te leggen overeenkomstig haar letterlijke of normale betekenis. De letterlijke betekenis is de grammaticaal-historische betekenis, dat wil zeggen de bedoeling die de schrijver heeft </w:t>
      </w:r>
      <w:r w:rsidR="00476A40" w:rsidRPr="0018732A">
        <w:rPr>
          <w:rFonts w:ascii="-webkit-standard" w:eastAsia="Times New Roman" w:hAnsi="-webkit-standard" w:cs="Times New Roman"/>
          <w:color w:val="000000"/>
          <w:lang w:eastAsia="nl-NL"/>
        </w:rPr>
        <w:t>uitgedrukt. Uitleg</w:t>
      </w:r>
      <w:r w:rsidRPr="0018732A">
        <w:rPr>
          <w:rFonts w:ascii="-webkit-standard" w:eastAsia="Times New Roman" w:hAnsi="-webkit-standard" w:cs="Times New Roman"/>
          <w:color w:val="000000"/>
          <w:lang w:eastAsia="nl-NL"/>
        </w:rPr>
        <w:t xml:space="preserve"> in </w:t>
      </w:r>
      <w:r w:rsidRPr="0018732A">
        <w:rPr>
          <w:rFonts w:ascii="-webkit-standard" w:eastAsia="Times New Roman" w:hAnsi="-webkit-standard" w:cs="Times New Roman"/>
          <w:color w:val="000000"/>
          <w:lang w:eastAsia="nl-NL"/>
        </w:rPr>
        <w:lastRenderedPageBreak/>
        <w:t>overeenstemming met deze letterlijke betekenis zal rekening houden met alle vormen van beeldspraak en andere literaire vormen die in de tekst gevonden worden. WIJ ONTKENNEN de wettigheid van een Schriftgebruik dat er een betekenis aan toekent die niet wordt ondersteund door de letterlijke betekenis. </w:t>
      </w:r>
    </w:p>
    <w:p w14:paraId="130746DE"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16 WIJ BEVESTIGEN dat wettige kritische technieken gebruikt moeten worden om de canonieke tekst en de bedoeling daarvan vast te stellen. WIJ ONTKENNEN de wettigheid van het toelaten van elke methode van Bijbelkritiek die de waarheid of integriteit van de uitdrukkelijke bedoeling van de schrijver in twijfel trekt, of van welke andere onderwijzing dan ook die de Schrift leert. </w:t>
      </w:r>
    </w:p>
    <w:p w14:paraId="19365C3D"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17 WIJ BEVESTIGEN de eenheid, harmonie en innerlijke samenhang van de Schrift en verklaren dat zijzelf haar eigen en beste uitlegger is. WIJ ONTKENNEN dat de Schrift zodanig mag worden uitgelegd alsof het ene gedeelte een ander gedeelte corrigeert of ermee in strijd is. WIJ ONTKENNEN dat latere schrijvers van de Schrift eerdere gedeelten van de Schrift verkeerd hebben uitgelegd wanneer zij deze aanhaalden of ernaar verwezen.</w:t>
      </w:r>
    </w:p>
    <w:p w14:paraId="557D3C5E" w14:textId="1BD42736"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18 WIJ BEVESTIGEN dat de uitleg die de Bijbel van zichzelf geeft altijd juist is, en dat die nimmer afwijkt van de enkelvoudige bedoeling van de geïnspireerde tekst, maar die veeleer </w:t>
      </w:r>
      <w:r w:rsidR="00476A40" w:rsidRPr="0018732A">
        <w:rPr>
          <w:rFonts w:ascii="-webkit-standard" w:eastAsia="Times New Roman" w:hAnsi="-webkit-standard" w:cs="Times New Roman"/>
          <w:color w:val="000000"/>
          <w:lang w:eastAsia="nl-NL"/>
        </w:rPr>
        <w:t>toelicht. Deze</w:t>
      </w:r>
      <w:r w:rsidRPr="0018732A">
        <w:rPr>
          <w:rFonts w:ascii="-webkit-standard" w:eastAsia="Times New Roman" w:hAnsi="-webkit-standard" w:cs="Times New Roman"/>
          <w:color w:val="000000"/>
          <w:lang w:eastAsia="nl-NL"/>
        </w:rPr>
        <w:t xml:space="preserve"> enkelvoudige bedoeling van de woorden van de profeet sluit het begrip in dat de profeet van zijn woorden had, maar is hiertoe niet beperkt en omvat noodzakelijkerwijs de intentie van God zoals die in de vervulling van deze woorden is gebleken. WIJ ONTKENNEN dat de schrijvers van de Schrift altijd de volle implicaties van hun eigen woorden hebben verstaan. OPMERKING: Een goed voorbeeld van dit principe vinden we bij de "jonkvrouw" uit Jesaja 7. Hier werd aan koning </w:t>
      </w:r>
      <w:proofErr w:type="spellStart"/>
      <w:r w:rsidRPr="0018732A">
        <w:rPr>
          <w:rFonts w:ascii="-webkit-standard" w:eastAsia="Times New Roman" w:hAnsi="-webkit-standard" w:cs="Times New Roman"/>
          <w:color w:val="000000"/>
          <w:lang w:eastAsia="nl-NL"/>
        </w:rPr>
        <w:t>Achaz</w:t>
      </w:r>
      <w:proofErr w:type="spellEnd"/>
      <w:r w:rsidRPr="0018732A">
        <w:rPr>
          <w:rFonts w:ascii="-webkit-standard" w:eastAsia="Times New Roman" w:hAnsi="-webkit-standard" w:cs="Times New Roman"/>
          <w:color w:val="000000"/>
          <w:lang w:eastAsia="nl-NL"/>
        </w:rPr>
        <w:t xml:space="preserve"> een teken gegeven waarin hij de hand des Heren kon zien: een jong meisje van zijn tijd zou zwanger worden en voordat haar zoon zou opgroeien zou Gods oordeel over </w:t>
      </w:r>
      <w:proofErr w:type="spellStart"/>
      <w:r w:rsidRPr="0018732A">
        <w:rPr>
          <w:rFonts w:ascii="-webkit-standard" w:eastAsia="Times New Roman" w:hAnsi="-webkit-standard" w:cs="Times New Roman"/>
          <w:color w:val="000000"/>
          <w:lang w:eastAsia="nl-NL"/>
        </w:rPr>
        <w:t>Juda</w:t>
      </w:r>
      <w:proofErr w:type="spellEnd"/>
      <w:r w:rsidRPr="0018732A">
        <w:rPr>
          <w:rFonts w:ascii="-webkit-standard" w:eastAsia="Times New Roman" w:hAnsi="-webkit-standard" w:cs="Times New Roman"/>
          <w:color w:val="000000"/>
          <w:lang w:eastAsia="nl-NL"/>
        </w:rPr>
        <w:t xml:space="preserve"> </w:t>
      </w:r>
      <w:r w:rsidR="00476A40" w:rsidRPr="0018732A">
        <w:rPr>
          <w:rFonts w:ascii="-webkit-standard" w:eastAsia="Times New Roman" w:hAnsi="-webkit-standard" w:cs="Times New Roman"/>
          <w:color w:val="000000"/>
          <w:lang w:eastAsia="nl-NL"/>
        </w:rPr>
        <w:t>komen. Maar</w:t>
      </w:r>
      <w:r w:rsidRPr="0018732A">
        <w:rPr>
          <w:rFonts w:ascii="-webkit-standard" w:eastAsia="Times New Roman" w:hAnsi="-webkit-standard" w:cs="Times New Roman"/>
          <w:color w:val="000000"/>
          <w:lang w:eastAsia="nl-NL"/>
        </w:rPr>
        <w:t xml:space="preserve"> de bewoordingen van de tekst zelf verwijzen ver over dit gebeuren heen naar de maagdelijke geboorte van Jezus Christus, Gods </w:t>
      </w:r>
      <w:r w:rsidR="00476A40" w:rsidRPr="0018732A">
        <w:rPr>
          <w:rFonts w:ascii="-webkit-standard" w:eastAsia="Times New Roman" w:hAnsi="-webkit-standard" w:cs="Times New Roman"/>
          <w:color w:val="000000"/>
          <w:lang w:eastAsia="nl-NL"/>
        </w:rPr>
        <w:t>Immanuel</w:t>
      </w:r>
      <w:r w:rsidRPr="0018732A">
        <w:rPr>
          <w:rFonts w:ascii="-webkit-standard" w:eastAsia="Times New Roman" w:hAnsi="-webkit-standard" w:cs="Times New Roman"/>
          <w:color w:val="000000"/>
          <w:lang w:eastAsia="nl-NL"/>
        </w:rPr>
        <w:t xml:space="preserve"> voor Zijn volk Israël, waarin Zijn erbarmen en lankmoedigheid </w:t>
      </w:r>
      <w:proofErr w:type="gramStart"/>
      <w:r w:rsidRPr="0018732A">
        <w:rPr>
          <w:rFonts w:ascii="-webkit-standard" w:eastAsia="Times New Roman" w:hAnsi="-webkit-standard" w:cs="Times New Roman"/>
          <w:color w:val="000000"/>
          <w:lang w:eastAsia="nl-NL"/>
        </w:rPr>
        <w:t>jegens</w:t>
      </w:r>
      <w:proofErr w:type="gramEnd"/>
      <w:r w:rsidRPr="0018732A">
        <w:rPr>
          <w:rFonts w:ascii="-webkit-standard" w:eastAsia="Times New Roman" w:hAnsi="-webkit-standard" w:cs="Times New Roman"/>
          <w:color w:val="000000"/>
          <w:lang w:eastAsia="nl-NL"/>
        </w:rPr>
        <w:t xml:space="preserve"> alle mensen wordt uitgedrukt. </w:t>
      </w:r>
    </w:p>
    <w:p w14:paraId="4081C26E"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19 Wij bevestigen dat ieder vooropgezet begrip dat de uitlegger meebrengt naar de Schrift in harmonie dient te zijn met het onderwijs der Schrift, en onder de correctie van de Schrift dient te staan. WIJ ONTKENNEN dat de Schrift zou moeten overeenstemmen met vooropgezette meningen die aan haarzelf vreemd zijn, zoals naturalisme, </w:t>
      </w:r>
      <w:proofErr w:type="spellStart"/>
      <w:r w:rsidRPr="0018732A">
        <w:rPr>
          <w:rFonts w:ascii="-webkit-standard" w:eastAsia="Times New Roman" w:hAnsi="-webkit-standard" w:cs="Times New Roman"/>
          <w:color w:val="000000"/>
          <w:lang w:eastAsia="nl-NL"/>
        </w:rPr>
        <w:t>evolutionisme</w:t>
      </w:r>
      <w:proofErr w:type="spellEnd"/>
      <w:r w:rsidRPr="0018732A">
        <w:rPr>
          <w:rFonts w:ascii="-webkit-standard" w:eastAsia="Times New Roman" w:hAnsi="-webkit-standard" w:cs="Times New Roman"/>
          <w:color w:val="000000"/>
          <w:lang w:eastAsia="nl-NL"/>
        </w:rPr>
        <w:t>, atheïstisch humanisme en relativisme. </w:t>
      </w:r>
    </w:p>
    <w:p w14:paraId="4D0CDF76" w14:textId="16020139"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20 WIJ BEVESTIGEN dat aangezien God de auteur is van alle waarheid, elke waarheid binnen en buiten de Bijbel deel is van één </w:t>
      </w:r>
      <w:proofErr w:type="spellStart"/>
      <w:r w:rsidRPr="0018732A">
        <w:rPr>
          <w:rFonts w:ascii="-webkit-standard" w:eastAsia="Times New Roman" w:hAnsi="-webkit-standard" w:cs="Times New Roman"/>
          <w:color w:val="000000"/>
          <w:lang w:eastAsia="nl-NL"/>
        </w:rPr>
        <w:t>welsluitend</w:t>
      </w:r>
      <w:proofErr w:type="spellEnd"/>
      <w:r w:rsidRPr="0018732A">
        <w:rPr>
          <w:rFonts w:ascii="-webkit-standard" w:eastAsia="Times New Roman" w:hAnsi="-webkit-standard" w:cs="Times New Roman"/>
          <w:color w:val="000000"/>
          <w:lang w:eastAsia="nl-NL"/>
        </w:rPr>
        <w:t xml:space="preserve"> geheel, en dat de Bijbel waarheid spreekt ook waar zij raakt aan zaken die verband houden met de natuur, de geschiedenis of dergelijke. WIJ BEVESTIGEN voorts dat in bepaalde gevallen buiten-</w:t>
      </w:r>
      <w:r w:rsidR="00476A40" w:rsidRPr="0018732A">
        <w:rPr>
          <w:rFonts w:ascii="-webkit-standard" w:eastAsia="Times New Roman" w:hAnsi="-webkit-standard" w:cs="Times New Roman"/>
          <w:color w:val="000000"/>
          <w:lang w:eastAsia="nl-NL"/>
        </w:rPr>
        <w:t>Bijbelse</w:t>
      </w:r>
      <w:r w:rsidRPr="0018732A">
        <w:rPr>
          <w:rFonts w:ascii="-webkit-standard" w:eastAsia="Times New Roman" w:hAnsi="-webkit-standard" w:cs="Times New Roman"/>
          <w:color w:val="000000"/>
          <w:lang w:eastAsia="nl-NL"/>
        </w:rPr>
        <w:t xml:space="preserve"> gegevens waarde hebben om duidelijker te maken wat de Schrift onderwijst, </w:t>
      </w:r>
      <w:proofErr w:type="gramStart"/>
      <w:r w:rsidRPr="0018732A">
        <w:rPr>
          <w:rFonts w:ascii="-webkit-standard" w:eastAsia="Times New Roman" w:hAnsi="-webkit-standard" w:cs="Times New Roman"/>
          <w:color w:val="000000"/>
          <w:lang w:eastAsia="nl-NL"/>
        </w:rPr>
        <w:t>alsmede</w:t>
      </w:r>
      <w:proofErr w:type="gramEnd"/>
      <w:r w:rsidRPr="0018732A">
        <w:rPr>
          <w:rFonts w:ascii="-webkit-standard" w:eastAsia="Times New Roman" w:hAnsi="-webkit-standard" w:cs="Times New Roman"/>
          <w:color w:val="000000"/>
          <w:lang w:eastAsia="nl-NL"/>
        </w:rPr>
        <w:t xml:space="preserve"> om ons aan te sporen om onjuiste interpretaties te corrigeren. WIJ ONTKENNEN dat buiten-</w:t>
      </w:r>
      <w:r w:rsidR="00476A40" w:rsidRPr="0018732A">
        <w:rPr>
          <w:rFonts w:ascii="-webkit-standard" w:eastAsia="Times New Roman" w:hAnsi="-webkit-standard" w:cs="Times New Roman"/>
          <w:color w:val="000000"/>
          <w:lang w:eastAsia="nl-NL"/>
        </w:rPr>
        <w:t>Bijbelse</w:t>
      </w:r>
      <w:r w:rsidRPr="0018732A">
        <w:rPr>
          <w:rFonts w:ascii="-webkit-standard" w:eastAsia="Times New Roman" w:hAnsi="-webkit-standard" w:cs="Times New Roman"/>
          <w:color w:val="000000"/>
          <w:lang w:eastAsia="nl-NL"/>
        </w:rPr>
        <w:t xml:space="preserve"> zienswijzen ooit in staat zijn om iets wat de Bijbel leert te weerleggen of minder waarschijnlijk te maken. </w:t>
      </w:r>
    </w:p>
    <w:p w14:paraId="01E5821F"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21 WIJ BEVESTIGEN de harmonie tussen bijzondere openbaring en algemene openbaring, en daarmee tussen wat de Bijbel leert en de feiten van de natuur. WIJ </w:t>
      </w:r>
      <w:r w:rsidRPr="0018732A">
        <w:rPr>
          <w:rFonts w:ascii="-webkit-standard" w:eastAsia="Times New Roman" w:hAnsi="-webkit-standard" w:cs="Times New Roman"/>
          <w:color w:val="000000"/>
          <w:lang w:eastAsia="nl-NL"/>
        </w:rPr>
        <w:lastRenderedPageBreak/>
        <w:t>ONTKENNEN dat echte wetenschappelijke feiten onverenigbaar zijn met de ware bedoeling van enige passage van de Schriften. </w:t>
      </w:r>
    </w:p>
    <w:p w14:paraId="5CBD80FA"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22 WIJ BEVESTIGEN dat Genesis 1 tot 11 een feitelijk verslag geven, net als de rest van het boek. WIJ ONTKENNEN dat de leringen van Genesis 1-11 mythisch zijn en dat wetenschappelijke hypothesen over de geschiedenis van de aarde of de oorsprong van de mensheid kunnen worden gebruikt om datgene wat de Schrift leert </w:t>
      </w:r>
      <w:proofErr w:type="gramStart"/>
      <w:r w:rsidRPr="0018732A">
        <w:rPr>
          <w:rFonts w:ascii="-webkit-standard" w:eastAsia="Times New Roman" w:hAnsi="-webkit-standard" w:cs="Times New Roman"/>
          <w:color w:val="000000"/>
          <w:lang w:eastAsia="nl-NL"/>
        </w:rPr>
        <w:t>omtrent</w:t>
      </w:r>
      <w:proofErr w:type="gramEnd"/>
      <w:r w:rsidRPr="0018732A">
        <w:rPr>
          <w:rFonts w:ascii="-webkit-standard" w:eastAsia="Times New Roman" w:hAnsi="-webkit-standard" w:cs="Times New Roman"/>
          <w:color w:val="000000"/>
          <w:lang w:eastAsia="nl-NL"/>
        </w:rPr>
        <w:t xml:space="preserve"> de schepping omver te werpen. </w:t>
      </w:r>
    </w:p>
    <w:p w14:paraId="6D09ECFB"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23 WIJ BEVESTIGEN de duidelijkheid van de Schrift en in het bijzonder van haar boodschap over de redding van zonde. WIJ ONTKENNEN dat alle gedeelten van de Schrift even duidelijk zijn of van even groot belang voor de boodschap der verlossing. </w:t>
      </w:r>
    </w:p>
    <w:p w14:paraId="30D55B2F"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24 WIJ BEVESTIGEN dat wanneer iemand de Schrift wil verstaan hij daarvoor niet afhankelijk is van de deskundigheid van bijbelgeleerden. WIJ ONTKENNEN dat iemand voorbij behoort te gaan aan de resultaten van de technische studie van de Schrift door bijbelgeleerden. </w:t>
      </w:r>
    </w:p>
    <w:p w14:paraId="0417F99D" w14:textId="1E207FC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25 WIJ BEVESTIGEN dat de enige soort van prediking die in voldoende mate de </w:t>
      </w:r>
      <w:r w:rsidR="00476A40" w:rsidRPr="0018732A">
        <w:rPr>
          <w:rFonts w:ascii="-webkit-standard" w:eastAsia="Times New Roman" w:hAnsi="-webkit-standard" w:cs="Times New Roman"/>
          <w:color w:val="000000"/>
          <w:lang w:eastAsia="nl-NL"/>
        </w:rPr>
        <w:t>Bijbelse</w:t>
      </w:r>
      <w:r w:rsidRPr="0018732A">
        <w:rPr>
          <w:rFonts w:ascii="-webkit-standard" w:eastAsia="Times New Roman" w:hAnsi="-webkit-standard" w:cs="Times New Roman"/>
          <w:color w:val="000000"/>
          <w:lang w:eastAsia="nl-NL"/>
        </w:rPr>
        <w:t xml:space="preserve"> openbaring overbrengt </w:t>
      </w:r>
      <w:proofErr w:type="gramStart"/>
      <w:r w:rsidRPr="0018732A">
        <w:rPr>
          <w:rFonts w:ascii="-webkit-standard" w:eastAsia="Times New Roman" w:hAnsi="-webkit-standard" w:cs="Times New Roman"/>
          <w:color w:val="000000"/>
          <w:lang w:eastAsia="nl-NL"/>
        </w:rPr>
        <w:t>alsmede</w:t>
      </w:r>
      <w:proofErr w:type="gramEnd"/>
      <w:r w:rsidRPr="0018732A">
        <w:rPr>
          <w:rFonts w:ascii="-webkit-standard" w:eastAsia="Times New Roman" w:hAnsi="-webkit-standard" w:cs="Times New Roman"/>
          <w:color w:val="000000"/>
          <w:lang w:eastAsia="nl-NL"/>
        </w:rPr>
        <w:t xml:space="preserve"> de juiste toepassing ervan voor het leven, die is welke getrouw de tekst van de Schrift uiteenzet als het Woord van God. WIJ ONTKENNEN dat de prediker enige boodschap van God heeft los van de tekst van de Schrift.</w:t>
      </w:r>
    </w:p>
    <w:p w14:paraId="600E682A"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III. CHICAGO Stellingen over: DE TOEPASSING VAN DE HEILIGE SCHRIFT IN LEER EN LEVEN</w:t>
      </w:r>
    </w:p>
    <w:p w14:paraId="23BEECB9"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w:t>
      </w:r>
    </w:p>
    <w:p w14:paraId="6E8C4A66"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Zestien Stellingen over '</w:t>
      </w:r>
      <w:proofErr w:type="spellStart"/>
      <w:r w:rsidRPr="0018732A">
        <w:rPr>
          <w:rFonts w:ascii="-webkit-standard" w:eastAsia="Times New Roman" w:hAnsi="-webkit-standard" w:cs="Times New Roman"/>
          <w:color w:val="000000"/>
          <w:lang w:eastAsia="nl-NL"/>
        </w:rPr>
        <w:t>Biblical</w:t>
      </w:r>
      <w:proofErr w:type="spellEnd"/>
      <w:r w:rsidRPr="0018732A">
        <w:rPr>
          <w:rFonts w:ascii="-webkit-standard" w:eastAsia="Times New Roman" w:hAnsi="-webkit-standard" w:cs="Times New Roman"/>
          <w:color w:val="000000"/>
          <w:lang w:eastAsia="nl-NL"/>
        </w:rPr>
        <w:t xml:space="preserve"> Application' vastgesteld tijdens het Derde Internationale Congres over </w:t>
      </w:r>
      <w:proofErr w:type="spellStart"/>
      <w:r w:rsidRPr="0018732A">
        <w:rPr>
          <w:rFonts w:ascii="-webkit-standard" w:eastAsia="Times New Roman" w:hAnsi="-webkit-standard" w:cs="Times New Roman"/>
          <w:color w:val="000000"/>
          <w:lang w:eastAsia="nl-NL"/>
        </w:rPr>
        <w:t>Biblical</w:t>
      </w:r>
      <w:proofErr w:type="spellEnd"/>
      <w:r w:rsidRPr="0018732A">
        <w:rPr>
          <w:rFonts w:ascii="-webkit-standard" w:eastAsia="Times New Roman" w:hAnsi="-webkit-standard" w:cs="Times New Roman"/>
          <w:color w:val="000000"/>
          <w:lang w:eastAsia="nl-NL"/>
        </w:rPr>
        <w:t xml:space="preserve"> </w:t>
      </w:r>
      <w:proofErr w:type="spellStart"/>
      <w:r w:rsidRPr="0018732A">
        <w:rPr>
          <w:rFonts w:ascii="-webkit-standard" w:eastAsia="Times New Roman" w:hAnsi="-webkit-standard" w:cs="Times New Roman"/>
          <w:color w:val="000000"/>
          <w:lang w:eastAsia="nl-NL"/>
        </w:rPr>
        <w:t>Inerrancy</w:t>
      </w:r>
      <w:proofErr w:type="spellEnd"/>
      <w:r w:rsidRPr="0018732A">
        <w:rPr>
          <w:rFonts w:ascii="-webkit-standard" w:eastAsia="Times New Roman" w:hAnsi="-webkit-standard" w:cs="Times New Roman"/>
          <w:color w:val="000000"/>
          <w:lang w:eastAsia="nl-NL"/>
        </w:rPr>
        <w:t>, gehouden te Chicago in december 1986. Als aanvulling op en afsluiting van de twee vorige series:</w:t>
      </w:r>
    </w:p>
    <w:p w14:paraId="170F190D"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I. CHICAGO STELLINGEN OVER ONFEILBAARHEID EN GEZAG VAN DE HEILIGE SCHRIFT ('</w:t>
      </w:r>
      <w:proofErr w:type="spellStart"/>
      <w:r w:rsidRPr="0018732A">
        <w:rPr>
          <w:rFonts w:ascii="-webkit-standard" w:eastAsia="Times New Roman" w:hAnsi="-webkit-standard" w:cs="Times New Roman"/>
          <w:color w:val="000000"/>
          <w:lang w:eastAsia="nl-NL"/>
        </w:rPr>
        <w:t>Biblical</w:t>
      </w:r>
      <w:proofErr w:type="spellEnd"/>
      <w:r w:rsidRPr="0018732A">
        <w:rPr>
          <w:rFonts w:ascii="-webkit-standard" w:eastAsia="Times New Roman" w:hAnsi="-webkit-standard" w:cs="Times New Roman"/>
          <w:color w:val="000000"/>
          <w:lang w:eastAsia="nl-NL"/>
        </w:rPr>
        <w:t xml:space="preserve"> </w:t>
      </w:r>
      <w:proofErr w:type="spellStart"/>
      <w:r w:rsidRPr="0018732A">
        <w:rPr>
          <w:rFonts w:ascii="-webkit-standard" w:eastAsia="Times New Roman" w:hAnsi="-webkit-standard" w:cs="Times New Roman"/>
          <w:color w:val="000000"/>
          <w:lang w:eastAsia="nl-NL"/>
        </w:rPr>
        <w:t>Inerrancy</w:t>
      </w:r>
      <w:proofErr w:type="spellEnd"/>
      <w:r w:rsidRPr="0018732A">
        <w:rPr>
          <w:rFonts w:ascii="-webkit-standard" w:eastAsia="Times New Roman" w:hAnsi="-webkit-standard" w:cs="Times New Roman"/>
          <w:color w:val="000000"/>
          <w:lang w:eastAsia="nl-NL"/>
        </w:rPr>
        <w:t>') </w:t>
      </w:r>
    </w:p>
    <w:p w14:paraId="3940D413"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II. CHICAGO STELLINGEN OVER INTERPRETATIE EN VERSTAAN VAN DE HEILIGE SCHRIFT ('</w:t>
      </w:r>
      <w:proofErr w:type="spellStart"/>
      <w:r w:rsidRPr="0018732A">
        <w:rPr>
          <w:rFonts w:ascii="-webkit-standard" w:eastAsia="Times New Roman" w:hAnsi="-webkit-standard" w:cs="Times New Roman"/>
          <w:color w:val="000000"/>
          <w:lang w:eastAsia="nl-NL"/>
        </w:rPr>
        <w:t>Biblical</w:t>
      </w:r>
      <w:proofErr w:type="spellEnd"/>
      <w:r w:rsidRPr="0018732A">
        <w:rPr>
          <w:rFonts w:ascii="-webkit-standard" w:eastAsia="Times New Roman" w:hAnsi="-webkit-standard" w:cs="Times New Roman"/>
          <w:color w:val="000000"/>
          <w:lang w:eastAsia="nl-NL"/>
        </w:rPr>
        <w:t xml:space="preserve"> </w:t>
      </w:r>
      <w:proofErr w:type="spellStart"/>
      <w:r w:rsidRPr="0018732A">
        <w:rPr>
          <w:rFonts w:ascii="-webkit-standard" w:eastAsia="Times New Roman" w:hAnsi="-webkit-standard" w:cs="Times New Roman"/>
          <w:color w:val="000000"/>
          <w:lang w:eastAsia="nl-NL"/>
        </w:rPr>
        <w:t>Hermeneutics</w:t>
      </w:r>
      <w:proofErr w:type="spellEnd"/>
      <w:r w:rsidRPr="0018732A">
        <w:rPr>
          <w:rFonts w:ascii="-webkit-standard" w:eastAsia="Times New Roman" w:hAnsi="-webkit-standard" w:cs="Times New Roman"/>
          <w:color w:val="000000"/>
          <w:lang w:eastAsia="nl-NL"/>
        </w:rPr>
        <w:t>')</w:t>
      </w:r>
    </w:p>
    <w:p w14:paraId="0714BA44"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Indeling: Artikelen 1-4, de rechte leer over God en Christus' gemeente </w:t>
      </w:r>
    </w:p>
    <w:p w14:paraId="413A829E"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1. De Levende God </w:t>
      </w:r>
    </w:p>
    <w:p w14:paraId="7CB1BEE9"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2. De Heiland en Zijn Werk </w:t>
      </w:r>
    </w:p>
    <w:p w14:paraId="49F5F6D7"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3. De Heilige Geest en Zijn Werk </w:t>
      </w:r>
    </w:p>
    <w:p w14:paraId="7C0B7C3B"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4. De Gemeente en haar Zending </w:t>
      </w:r>
    </w:p>
    <w:p w14:paraId="5FA9D360"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lastRenderedPageBreak/>
        <w:t>Artikelen 5-8, persoonlijke of micro-ethische vraagstukken </w:t>
      </w:r>
    </w:p>
    <w:p w14:paraId="111EF21A"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5. De heiligheid van het menselijk leven </w:t>
      </w:r>
    </w:p>
    <w:p w14:paraId="6B3A9C52"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6. Huwelijk en gezin </w:t>
      </w:r>
    </w:p>
    <w:p w14:paraId="428BDD91"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7. </w:t>
      </w:r>
      <w:proofErr w:type="spellStart"/>
      <w:r w:rsidRPr="0018732A">
        <w:rPr>
          <w:rFonts w:ascii="-webkit-standard" w:eastAsia="Times New Roman" w:hAnsi="-webkit-standard" w:cs="Times New Roman"/>
          <w:color w:val="000000"/>
          <w:lang w:eastAsia="nl-NL"/>
        </w:rPr>
        <w:t>Echtscheiden</w:t>
      </w:r>
      <w:proofErr w:type="spellEnd"/>
      <w:r w:rsidRPr="0018732A">
        <w:rPr>
          <w:rFonts w:ascii="-webkit-standard" w:eastAsia="Times New Roman" w:hAnsi="-webkit-standard" w:cs="Times New Roman"/>
          <w:color w:val="000000"/>
          <w:lang w:eastAsia="nl-NL"/>
        </w:rPr>
        <w:t xml:space="preserve"> en Hertrouwen</w:t>
      </w:r>
    </w:p>
    <w:p w14:paraId="0ABFCD2F"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8. </w:t>
      </w:r>
      <w:proofErr w:type="spellStart"/>
      <w:r w:rsidRPr="0018732A">
        <w:rPr>
          <w:rFonts w:ascii="-webkit-standard" w:eastAsia="Times New Roman" w:hAnsi="-webkit-standard" w:cs="Times New Roman"/>
          <w:color w:val="000000"/>
          <w:lang w:eastAsia="nl-NL"/>
        </w:rPr>
        <w:t>Sexuele</w:t>
      </w:r>
      <w:proofErr w:type="spellEnd"/>
      <w:r w:rsidRPr="0018732A">
        <w:rPr>
          <w:rFonts w:ascii="-webkit-standard" w:eastAsia="Times New Roman" w:hAnsi="-webkit-standard" w:cs="Times New Roman"/>
          <w:color w:val="000000"/>
          <w:lang w:eastAsia="nl-NL"/>
        </w:rPr>
        <w:t xml:space="preserve"> afwijkingen </w:t>
      </w:r>
    </w:p>
    <w:p w14:paraId="7B2F3ED1"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Artikelen 9-16, sociale of macro-ethische vraagstukken </w:t>
      </w:r>
    </w:p>
    <w:p w14:paraId="5E89C159"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9. De Staat onder God </w:t>
      </w:r>
    </w:p>
    <w:p w14:paraId="65CB630C"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10. Wet en Gerechtigheid </w:t>
      </w:r>
    </w:p>
    <w:p w14:paraId="46A3BCE5"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11. Oorlog en Vrede </w:t>
      </w:r>
    </w:p>
    <w:p w14:paraId="1292687F"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12. Discriminatie en Mensenrechten </w:t>
      </w:r>
    </w:p>
    <w:p w14:paraId="15BF98AC"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13. Economie, grenzen aan de Welvaart </w:t>
      </w:r>
    </w:p>
    <w:p w14:paraId="7250AB5D"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14. Werk en Vrije tijd</w:t>
      </w:r>
    </w:p>
    <w:p w14:paraId="1BCB076C"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15. Rijkdom en Armoede </w:t>
      </w:r>
    </w:p>
    <w:p w14:paraId="56E87ECB"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16. Verantwoord omgaan met het Milieu </w:t>
      </w:r>
    </w:p>
    <w:p w14:paraId="3055134E"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w:t>
      </w:r>
    </w:p>
    <w:p w14:paraId="4AD25DD8" w14:textId="6245F28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1. De Levende God Wij bevestigen dat de ene waarachtige en levende God de schepper en onderhouder is van alle dingen. Wij bevestigen dat deze God gekend kan worden door Zijn openbaring van Zichzelf in Zijn onfeilbaar Woord. Wij bevestigen dat deze ene God van eeuwigheid bestaat in drie Personen, Vader, Zoon en Heilige Geest, waarbij ieder van deze Personen op volkomen wijze God is. Wij bevestigen dat deze levende, handelende en sprekende God in de geschiedenis heeft ingegrepen door de Zoon Jezus Christus, om aan het menselijke geslacht verlossing te brengen. Wij bevestigen dat het geopenbaarde wezen Gods evenals Zijn wil de basis is voor iedere moraal. Wij ontkennen dat de menselijke taal van de Schrift ontoereikend is om ons mee te delen wie of wat God is. Wij ontkennen dat de leer van de </w:t>
      </w:r>
      <w:r w:rsidR="00476A40" w:rsidRPr="0018732A">
        <w:rPr>
          <w:rFonts w:ascii="-webkit-standard" w:eastAsia="Times New Roman" w:hAnsi="-webkit-standard" w:cs="Times New Roman"/>
          <w:color w:val="000000"/>
          <w:lang w:eastAsia="nl-NL"/>
        </w:rPr>
        <w:t>Drie-eenheid</w:t>
      </w:r>
      <w:r w:rsidRPr="0018732A">
        <w:rPr>
          <w:rFonts w:ascii="-webkit-standard" w:eastAsia="Times New Roman" w:hAnsi="-webkit-standard" w:cs="Times New Roman"/>
          <w:color w:val="000000"/>
          <w:lang w:eastAsia="nl-NL"/>
        </w:rPr>
        <w:t xml:space="preserve"> een tegenstrijdigheid vormt of is gebaseerd op een onaanvaardbare ontologie. Wij ontkennen dat het begrip van God zou moeten worden aangepast aan het moderne denken, waarin geen plaats is voor de begrippen zonde en verlossing.</w:t>
      </w:r>
    </w:p>
    <w:p w14:paraId="0366FE64"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2. De Heiland en Zijn Werk Wij bevestigen dat Jezus Christus waarachtig God is, de eeuwige, eengeboren Zoon des Vaders, en </w:t>
      </w:r>
      <w:proofErr w:type="gramStart"/>
      <w:r w:rsidRPr="0018732A">
        <w:rPr>
          <w:rFonts w:ascii="-webkit-standard" w:eastAsia="Times New Roman" w:hAnsi="-webkit-standard" w:cs="Times New Roman"/>
          <w:color w:val="000000"/>
          <w:lang w:eastAsia="nl-NL"/>
        </w:rPr>
        <w:t>tevens</w:t>
      </w:r>
      <w:proofErr w:type="gramEnd"/>
      <w:r w:rsidRPr="0018732A">
        <w:rPr>
          <w:rFonts w:ascii="-webkit-standard" w:eastAsia="Times New Roman" w:hAnsi="-webkit-standard" w:cs="Times New Roman"/>
          <w:color w:val="000000"/>
          <w:lang w:eastAsia="nl-NL"/>
        </w:rPr>
        <w:t xml:space="preserve"> waarachtig mens, die door de Heilige Geest is ontvangen en geboren is uit de maagd Maria. Wij bevestigen dat de ondeelbare eenheid van het volkomen God-zijn en het volkomen mens-zijn in de ene persoon van Jezus Christus essentieel is voor Zijn heilswerk. Wij bevestigen dat Jezus </w:t>
      </w:r>
      <w:r w:rsidRPr="0018732A">
        <w:rPr>
          <w:rFonts w:ascii="-webkit-standard" w:eastAsia="Times New Roman" w:hAnsi="-webkit-standard" w:cs="Times New Roman"/>
          <w:color w:val="000000"/>
          <w:lang w:eastAsia="nl-NL"/>
        </w:rPr>
        <w:lastRenderedPageBreak/>
        <w:t>Christus, door Zijn plaatsvervangend lijden, Zijn dood en opstanding, de enige Heiland en Verlosser der wereld is. Wij bevestigen dat het behoud slechts is door het geloof in Jezus Christus alleen Wij bevestigen dat Jezus Christus, zoals Hij in de Schrift is geopenbaard, het hoogste voorbeeld is van goddelijk leven, dat ons in en door Hem is geschonken. Wij ontkennen dat de Schrift ook maar enige grond zou bieden om het heil te verkondigen of aan te bieden dan alleen op grond van het verlossingswerk door de gekruisigde en opgestane Christus. Wij ontkennen dat de mensen, die zonder Christus sterven, in een toekomstig leven gered kunnen worden. Wij ontkennen dat mensen die een redelijke beslissing kunnen nemen, behouden kunnen worden zonder een persoonlijk geloof in de Christus der Schriften. Wij ontkennen dat het voorstellen van Jezus Christus als een moreel voorbeeld, buiten Zijn Godheid en plaatsvervangende verlossing om, recht doet aan het onderricht van de Schriften. Wij ontkennen dat een juist begrip van de liefde en gerechtigheid Gods een grond kan zijn voor de hoop op een universele verlossing van alle mensen (</w:t>
      </w:r>
      <w:proofErr w:type="spellStart"/>
      <w:r w:rsidRPr="0018732A">
        <w:rPr>
          <w:rFonts w:ascii="-webkit-standard" w:eastAsia="Times New Roman" w:hAnsi="-webkit-standard" w:cs="Times New Roman"/>
          <w:color w:val="000000"/>
          <w:lang w:eastAsia="nl-NL"/>
        </w:rPr>
        <w:t>alverzoening</w:t>
      </w:r>
      <w:proofErr w:type="spellEnd"/>
      <w:r w:rsidRPr="0018732A">
        <w:rPr>
          <w:rFonts w:ascii="-webkit-standard" w:eastAsia="Times New Roman" w:hAnsi="-webkit-standard" w:cs="Times New Roman"/>
          <w:color w:val="000000"/>
          <w:lang w:eastAsia="nl-NL"/>
        </w:rPr>
        <w:t>). </w:t>
      </w:r>
    </w:p>
    <w:p w14:paraId="2139EA6B" w14:textId="1DC7C434"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3. De Heilige Geest en Zijn Werk Wij bevestigen dat de Heilige Geest de derde Persoon is van de </w:t>
      </w:r>
      <w:r w:rsidR="00476A40" w:rsidRPr="0018732A">
        <w:rPr>
          <w:rFonts w:ascii="-webkit-standard" w:eastAsia="Times New Roman" w:hAnsi="-webkit-standard" w:cs="Times New Roman"/>
          <w:color w:val="000000"/>
          <w:lang w:eastAsia="nl-NL"/>
        </w:rPr>
        <w:t>Drieenige</w:t>
      </w:r>
      <w:r w:rsidRPr="0018732A">
        <w:rPr>
          <w:rFonts w:ascii="-webkit-standard" w:eastAsia="Times New Roman" w:hAnsi="-webkit-standard" w:cs="Times New Roman"/>
          <w:color w:val="000000"/>
          <w:lang w:eastAsia="nl-NL"/>
        </w:rPr>
        <w:t xml:space="preserve"> God en dat Zijn werk </w:t>
      </w:r>
      <w:r w:rsidR="00476A40" w:rsidRPr="0018732A">
        <w:rPr>
          <w:rFonts w:ascii="-webkit-standard" w:eastAsia="Times New Roman" w:hAnsi="-webkit-standard" w:cs="Times New Roman"/>
          <w:color w:val="000000"/>
          <w:lang w:eastAsia="nl-NL"/>
        </w:rPr>
        <w:t>essentieel</w:t>
      </w:r>
      <w:r w:rsidRPr="0018732A">
        <w:rPr>
          <w:rFonts w:ascii="-webkit-standard" w:eastAsia="Times New Roman" w:hAnsi="-webkit-standard" w:cs="Times New Roman"/>
          <w:color w:val="000000"/>
          <w:lang w:eastAsia="nl-NL"/>
        </w:rPr>
        <w:t xml:space="preserve"> is voor het behoud van zondaren. Wij bevestigen dat het waarachtige en heilbrengende kennen van God door de Geest van God daardoor geschiedt, dat Hij (aan mensen) het Woord van de canonieke Schriften bevestigt en verlicht, waarvan Hij in eerste instantie de Auteur is. Wij bevestigen dat de Heilige Geest het volk van God leidt en hen de wijsheid geeft om de Bijbel op actuele thema's en in het dagelijks leven toe te passen. Wij bevestigen dat de levende eredienst en gemeenschap van de Gemeente, haar trouw aan wat zij belijdt, haar vruchtbaarheid in getuigen en de volmacht in haar zending, op directe wijze afhankelijk zijn van de kracht van de Heilige Geest. Wij ontkennen dat mensen die de wezenlijke </w:t>
      </w:r>
      <w:r w:rsidR="00476A40" w:rsidRPr="0018732A">
        <w:rPr>
          <w:rFonts w:ascii="-webkit-standard" w:eastAsia="Times New Roman" w:hAnsi="-webkit-standard" w:cs="Times New Roman"/>
          <w:color w:val="000000"/>
          <w:lang w:eastAsia="nl-NL"/>
        </w:rPr>
        <w:t>Drievuldigheid</w:t>
      </w:r>
      <w:r w:rsidRPr="0018732A">
        <w:rPr>
          <w:rFonts w:ascii="-webkit-standard" w:eastAsia="Times New Roman" w:hAnsi="-webkit-standard" w:cs="Times New Roman"/>
          <w:color w:val="000000"/>
          <w:lang w:eastAsia="nl-NL"/>
        </w:rPr>
        <w:t xml:space="preserve"> van de enige God ter discussie stellen, zich daarbij kunnen beroepen op het Evangelie. Wij ontkennen dat enig mens van harte kan zeggen dat Jezus Heer is, dan door de Heilige Geest. Wij ontkennen dat de Heilige Geest sinds de apostolische tijd ooit nieuwe normatieve openbaring aan de Gemeente gegeven heeft en dat Hij dat ook nu niet doet (of zal doen). Wij ontkennen dat er sprake kan zijn van een vernieuwing van de Gemeente, wanneer zo'n een beweging niet verbonden is met een diep begrip van Gods oordeel en genade in Christus. </w:t>
      </w:r>
    </w:p>
    <w:p w14:paraId="45E2C52A" w14:textId="6D9A9126"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4. De Gemeente en haar Zending Wij bevestigen dat de inspiratie door de Heilige Geest aan de Bijbel haar canoniek gezag geeft, en dat de Gemeente zich onder dit gezag dient te stellen en dit te bevestigen. Wij bevestigen dat Christus de Heer Zijn Gemeente op aarde heeft ingesteld, waarover Hij door Zijn Woord en Geest regeert. Wij bevestigen dat de Gemeente apostolisch is wanneer zij de leer der apostelen, zoals die in de Schriften is vervat, aanvaardt, daarop wordt gebouwd en voortgaat met de verkondiging van het apostolische Evangelie. Wij bevestigen dat de kenmerken van lokale gemeenten zijn: een getrouw belijden en verkondigen van het Woord van God </w:t>
      </w:r>
      <w:proofErr w:type="gramStart"/>
      <w:r w:rsidRPr="0018732A">
        <w:rPr>
          <w:rFonts w:ascii="-webkit-standard" w:eastAsia="Times New Roman" w:hAnsi="-webkit-standard" w:cs="Times New Roman"/>
          <w:color w:val="000000"/>
          <w:lang w:eastAsia="nl-NL"/>
        </w:rPr>
        <w:t>alsmede</w:t>
      </w:r>
      <w:proofErr w:type="gramEnd"/>
      <w:r w:rsidRPr="0018732A">
        <w:rPr>
          <w:rFonts w:ascii="-webkit-standard" w:eastAsia="Times New Roman" w:hAnsi="-webkit-standard" w:cs="Times New Roman"/>
          <w:color w:val="000000"/>
          <w:lang w:eastAsia="nl-NL"/>
        </w:rPr>
        <w:t xml:space="preserve"> een verantwoorde bediening van Doop en Avondmaal. Wij bevestigen dat de gemeenten zowel in hun ordening als in wat zij leren, onderworpen zijn aan het Woord van Christus. Wij bevestigen dat Christenen, naast hun verplichtingen </w:t>
      </w:r>
      <w:proofErr w:type="gramStart"/>
      <w:r w:rsidRPr="0018732A">
        <w:rPr>
          <w:rFonts w:ascii="-webkit-standard" w:eastAsia="Times New Roman" w:hAnsi="-webkit-standard" w:cs="Times New Roman"/>
          <w:color w:val="000000"/>
          <w:lang w:eastAsia="nl-NL"/>
        </w:rPr>
        <w:t>jegens</w:t>
      </w:r>
      <w:proofErr w:type="gramEnd"/>
      <w:r w:rsidRPr="0018732A">
        <w:rPr>
          <w:rFonts w:ascii="-webkit-standard" w:eastAsia="Times New Roman" w:hAnsi="-webkit-standard" w:cs="Times New Roman"/>
          <w:color w:val="000000"/>
          <w:lang w:eastAsia="nl-NL"/>
        </w:rPr>
        <w:t xml:space="preserve"> een plaatselijke gemeente, zich kunnen aansluiten bij parakerkelijke organisaties die zich richten op een speciale bediening. Wij bevestigen dat Christus de Gemeente oproept, Hem door haar aanbidding, haar opbouw en getuigenis, als Zijn volk in de wereld te dienen. Wij bevestigen dat Christus de Gemeente in de hele wereld uitzendt om de zondige mensheid tot geloof, tot bekering en tot gerechtigheid op te roepen. Wij bevestigen dat </w:t>
      </w:r>
      <w:r w:rsidRPr="0018732A">
        <w:rPr>
          <w:rFonts w:ascii="-webkit-standard" w:eastAsia="Times New Roman" w:hAnsi="-webkit-standard" w:cs="Times New Roman"/>
          <w:color w:val="000000"/>
          <w:lang w:eastAsia="nl-NL"/>
        </w:rPr>
        <w:lastRenderedPageBreak/>
        <w:t xml:space="preserve">wij door de eenheid en duidelijkheid van de Schrift bemoedigd worden om leerstellige verschillen onder Christenen op te lossen en zó de eenheid van de Gemeente in Christus aanschouwelijk te maken. Wij ontkennen dat de Gemeente aan de Bijbel canoniek gezag kan verlenen. Wij ontkennen dat de Gemeente is gegrond op de wil van mensen en op menselijke traditie. Wij ontkennen dat de Gemeente het geweten kan binden, onafhankelijk van het Woord van God. Wij ontkennen dat de Gemeente zichzelf kan losmaken van het gezag van het geschreven Woord van God en desondanks een geldige tucht kan oefenen in Christus' naam. Wij ontkennen dat de Gemeente zichzelf kan aanpassen aan de eisen van een bepaalde cultuur, wanneer die eisen in strijd zijn met de </w:t>
      </w:r>
      <w:r w:rsidR="00476A40" w:rsidRPr="0018732A">
        <w:rPr>
          <w:rFonts w:ascii="-webkit-standard" w:eastAsia="Times New Roman" w:hAnsi="-webkit-standard" w:cs="Times New Roman"/>
          <w:color w:val="000000"/>
          <w:lang w:eastAsia="nl-NL"/>
        </w:rPr>
        <w:t>Bijbelse</w:t>
      </w:r>
      <w:r w:rsidRPr="0018732A">
        <w:rPr>
          <w:rFonts w:ascii="-webkit-standard" w:eastAsia="Times New Roman" w:hAnsi="-webkit-standard" w:cs="Times New Roman"/>
          <w:color w:val="000000"/>
          <w:lang w:eastAsia="nl-NL"/>
        </w:rPr>
        <w:t xml:space="preserve"> openbaring of wanneer deze inbreuk maken op de vrijheid van het christelijke geweten. Wij ontkennen dat verschillen in culturele situatie het </w:t>
      </w:r>
      <w:r w:rsidR="00476A40" w:rsidRPr="0018732A">
        <w:rPr>
          <w:rFonts w:ascii="-webkit-standard" w:eastAsia="Times New Roman" w:hAnsi="-webkit-standard" w:cs="Times New Roman"/>
          <w:color w:val="000000"/>
          <w:lang w:eastAsia="nl-NL"/>
        </w:rPr>
        <w:t>Bijbelse</w:t>
      </w:r>
      <w:r w:rsidRPr="0018732A">
        <w:rPr>
          <w:rFonts w:ascii="-webkit-standard" w:eastAsia="Times New Roman" w:hAnsi="-webkit-standard" w:cs="Times New Roman"/>
          <w:color w:val="000000"/>
          <w:lang w:eastAsia="nl-NL"/>
        </w:rPr>
        <w:t xml:space="preserve"> principe van de gelijkwaardigheid van man en vrouw, of de </w:t>
      </w:r>
      <w:r w:rsidR="00476A40" w:rsidRPr="0018732A">
        <w:rPr>
          <w:rFonts w:ascii="-webkit-standard" w:eastAsia="Times New Roman" w:hAnsi="-webkit-standard" w:cs="Times New Roman"/>
          <w:color w:val="000000"/>
          <w:lang w:eastAsia="nl-NL"/>
        </w:rPr>
        <w:t>Bijbelse</w:t>
      </w:r>
      <w:r w:rsidRPr="0018732A">
        <w:rPr>
          <w:rFonts w:ascii="-webkit-standard" w:eastAsia="Times New Roman" w:hAnsi="-webkit-standard" w:cs="Times New Roman"/>
          <w:color w:val="000000"/>
          <w:lang w:eastAsia="nl-NL"/>
        </w:rPr>
        <w:t xml:space="preserve"> vereisten voor hun functies en taken in de Gemeente ongeldig maken. </w:t>
      </w:r>
    </w:p>
    <w:p w14:paraId="34A6222D" w14:textId="77777777" w:rsidR="00476A40"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5. De heiligheid van het menselijk leven Wij bevestigen dat God de Schepper soeverein is over alle menselijk leven en dat de mensheid </w:t>
      </w:r>
      <w:r w:rsidR="00476A40" w:rsidRPr="0018732A">
        <w:rPr>
          <w:rFonts w:ascii="-webkit-standard" w:eastAsia="Times New Roman" w:hAnsi="-webkit-standard" w:cs="Times New Roman"/>
          <w:color w:val="000000"/>
          <w:lang w:eastAsia="nl-NL"/>
        </w:rPr>
        <w:t>richting, tegenover, naar</w:t>
      </w:r>
      <w:r w:rsidRPr="0018732A">
        <w:rPr>
          <w:rFonts w:ascii="-webkit-standard" w:eastAsia="Times New Roman" w:hAnsi="-webkit-standard" w:cs="Times New Roman"/>
          <w:color w:val="000000"/>
          <w:lang w:eastAsia="nl-NL"/>
        </w:rPr>
        <w:t xml:space="preserve"> God verantwoordelijkheid is om dit leven te bewaren en te beschermen. Wij bevestigen dat de heiligheid van het menselijk leven is gegrond op het feit dat de mens is geschapen naar het beeld en de gelijkenis van God. Wij bevestigen dat het menselijk leven zijn aanvang neemt bij de conceptie (bevruchting) en voortduurt tot de biologische dood. Daarom zijn abortus (</w:t>
      </w:r>
      <w:proofErr w:type="gramStart"/>
      <w:r w:rsidRPr="0018732A">
        <w:rPr>
          <w:rFonts w:ascii="-webkit-standard" w:eastAsia="Times New Roman" w:hAnsi="-webkit-standard" w:cs="Times New Roman"/>
          <w:color w:val="000000"/>
          <w:lang w:eastAsia="nl-NL"/>
        </w:rPr>
        <w:t>behoudens</w:t>
      </w:r>
      <w:proofErr w:type="gramEnd"/>
      <w:r w:rsidRPr="0018732A">
        <w:rPr>
          <w:rFonts w:ascii="-webkit-standard" w:eastAsia="Times New Roman" w:hAnsi="-webkit-standard" w:cs="Times New Roman"/>
          <w:color w:val="000000"/>
          <w:lang w:eastAsia="nl-NL"/>
        </w:rPr>
        <w:t xml:space="preserve"> in de gevallen waarin het fysieke leven van de moeder gevaar loopt), evenals kindermoord, zelfmoord en euthanasie allen vormen van moord. Wij bevestigen dat gerechtelijke straf, in geval van een misdrijf, te verenigen is met de heiligheid van menselijk leven. Wij bevestigen dat het onthouden van voedsel of water om daarmee de dood te veroorzaken of te verhaasten, een inbreuk is op de heiligheid van het leven. </w:t>
      </w:r>
    </w:p>
    <w:p w14:paraId="27B2C23D" w14:textId="6479ED8A"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Wij bevestigen dat de voortgang der medische wetenschap heeft geleid tot een vervaging van de grenzen tussen dood en leven. Daarom is het essentieel om ieder geval van terminale ziekte met de grootste zorgvuldigheid te behandelen, opdat de heiligheid van het menselijk leven geen geweld wordt aangedaan. Wij ontkennen dat de kwaliteit van het menselijk leven voorrang heeft boven de heiligheid daarvan. Wij ontkennen dat de heiligheid van het ongeboren leven medisch noodzakelijke ingrepen verbiedt, waarmee het leven van de zwangere moeder behouden kan worden. Wij ontkennen dat het doden uit zelfverdediging, in het uitvoeren van de doodstraf door de overheid of in oorlogen die op de juiste wijze worden gevoerd, noodzakelijkerwijs een inbreuk is op de heiligheid van menselijk leven. Wij ontkennen dat degenen die een goddelijke basis voor morele wetten verwerpen, vrij zijn van de ethische en sociale verplichting om onschuldig menselijk leven te bewaren. Wij ontkennen dat het altijd een inbreuk zou zijn op de heiligheid van het menselijk leven wanneer wordt gestopt met medische handelingen om het leven te verlengen. </w:t>
      </w:r>
    </w:p>
    <w:p w14:paraId="0FD259CE" w14:textId="33F8373E"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6. Huwelijk en gezin Wij bevestigen dat het doel van het huwelijk is om God te verheerlijken en Zijn koningschap op aarde uit te breiden, als een instelling die zorg draagt voor reinheid, gemeenschap, het verwekken en een christelijke opvoeding van kinderen. Wij bevestigen dat het huwelijk een heilig verbond is onder God, waarin een man en een vrouw tot één vlees worden verenigd. Daarom behoren de Gemeente en de overheid de trouw te verlangen aan het bedoelen van God, dat deze band niet verbroken mag worden. Wij bevestigen dat God het huwelijk zó heeft geordend, dat de man als </w:t>
      </w:r>
      <w:r w:rsidRPr="0018732A">
        <w:rPr>
          <w:rFonts w:ascii="-webkit-standard" w:eastAsia="Times New Roman" w:hAnsi="-webkit-standard" w:cs="Times New Roman"/>
          <w:color w:val="000000"/>
          <w:lang w:eastAsia="nl-NL"/>
        </w:rPr>
        <w:lastRenderedPageBreak/>
        <w:t xml:space="preserve">hoofd zijn vrouw in liefde dient en leidt, en zijn vrouw hem als hulp onderdanig is, als gelijkwaardige partner van haar man. Wij bevestigen dat het de plicht van de ouders is om hun kinderen in liefde en tucht op te voeden, en dat de kinderen van Godswege gehoorzaamheid aan de ouders verschuldigd zijn. Wij bevestigen dat de Gemeente het welzijn van de gezinnen ter harte dient te gaan. Wij bevestigen dat het eren van de ouders een levenslange plicht is voor ieder mens. Deze verplichting omvat mede de verantwoordelijkheid </w:t>
      </w:r>
      <w:proofErr w:type="gramStart"/>
      <w:r w:rsidRPr="0018732A">
        <w:rPr>
          <w:rFonts w:ascii="-webkit-standard" w:eastAsia="Times New Roman" w:hAnsi="-webkit-standard" w:cs="Times New Roman"/>
          <w:color w:val="000000"/>
          <w:lang w:eastAsia="nl-NL"/>
        </w:rPr>
        <w:t>jegens</w:t>
      </w:r>
      <w:proofErr w:type="gramEnd"/>
      <w:r w:rsidRPr="0018732A">
        <w:rPr>
          <w:rFonts w:ascii="-webkit-standard" w:eastAsia="Times New Roman" w:hAnsi="-webkit-standard" w:cs="Times New Roman"/>
          <w:color w:val="000000"/>
          <w:lang w:eastAsia="nl-NL"/>
        </w:rPr>
        <w:t xml:space="preserve"> de bejaarden. Wij bevestigen dat het gezin tal van diensten behoort te verrichten die tegenwoordig algemeen door de staat zijn overgenomen. Wij ontkennen dat genot en zelf-vervulling aan het huwelijk ten grondslag liggen zodat moeilijkheden en problemen een gerechtvaardigde grond vormen om de echtelijke band te breken. Wij ontkennen dat het </w:t>
      </w:r>
      <w:r w:rsidR="00476A40" w:rsidRPr="0018732A">
        <w:rPr>
          <w:rFonts w:ascii="-webkit-standard" w:eastAsia="Times New Roman" w:hAnsi="-webkit-standard" w:cs="Times New Roman"/>
          <w:color w:val="000000"/>
          <w:lang w:eastAsia="nl-NL"/>
        </w:rPr>
        <w:t>Bijbelse</w:t>
      </w:r>
      <w:r w:rsidRPr="0018732A">
        <w:rPr>
          <w:rFonts w:ascii="-webkit-standard" w:eastAsia="Times New Roman" w:hAnsi="-webkit-standard" w:cs="Times New Roman"/>
          <w:color w:val="000000"/>
          <w:lang w:eastAsia="nl-NL"/>
        </w:rPr>
        <w:t xml:space="preserve"> ideaal van het huwelijk vervuld kan worden wanneer een paar zonder rechtsgeldige huwelijkssluiting samenwoont. Dit is evenmin het geval bij het samengaan van mensen van hetzelfde geslacht of bij een groepshuwelijk. Wij ontkennen dat de staat het recht heeft om opvattingen over het huwelijk of gezinsverbanden te legitimeren, die ingaan tegen de </w:t>
      </w:r>
      <w:r w:rsidR="00476A40" w:rsidRPr="0018732A">
        <w:rPr>
          <w:rFonts w:ascii="-webkit-standard" w:eastAsia="Times New Roman" w:hAnsi="-webkit-standard" w:cs="Times New Roman"/>
          <w:color w:val="000000"/>
          <w:lang w:eastAsia="nl-NL"/>
        </w:rPr>
        <w:t>Bijbelse</w:t>
      </w:r>
      <w:r w:rsidRPr="0018732A">
        <w:rPr>
          <w:rFonts w:ascii="-webkit-standard" w:eastAsia="Times New Roman" w:hAnsi="-webkit-standard" w:cs="Times New Roman"/>
          <w:color w:val="000000"/>
          <w:lang w:eastAsia="nl-NL"/>
        </w:rPr>
        <w:t xml:space="preserve"> normen. Wij ontkennen dat veranderingen van sociale omstandigheden ooit in staat zijn om het door God bepaalde huwelijk of gezin als verouderd of niet-relevant te beschouwen. </w:t>
      </w:r>
    </w:p>
    <w:p w14:paraId="70CE395A" w14:textId="77777777" w:rsidR="00476A40"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7. </w:t>
      </w:r>
      <w:r w:rsidR="00476A40" w:rsidRPr="0018732A">
        <w:rPr>
          <w:rFonts w:ascii="-webkit-standard" w:eastAsia="Times New Roman" w:hAnsi="-webkit-standard" w:cs="Times New Roman"/>
          <w:color w:val="000000"/>
          <w:lang w:eastAsia="nl-NL"/>
        </w:rPr>
        <w:t>Echtscheiding</w:t>
      </w:r>
      <w:r w:rsidRPr="0018732A">
        <w:rPr>
          <w:rFonts w:ascii="-webkit-standard" w:eastAsia="Times New Roman" w:hAnsi="-webkit-standard" w:cs="Times New Roman"/>
          <w:color w:val="000000"/>
          <w:lang w:eastAsia="nl-NL"/>
        </w:rPr>
        <w:t xml:space="preserve"> en Hertrouwen Wij bevestigen dat het huwelijk van Adam en Eva als levenslange monogame relatie de standaard vormt voor ieder huwelijk binnen het menselijke ras. Wij bevestigen dat God man en vrouw met elkaar verbindt in ieder huwelijk dat naar de wet wordt gesloten en voltrokken, en dat Hij degenen die dit verbond breken ter verantwoording zal roepen. Wij bevestigen dat het wezen van het huwelijk een levenslange toewijding aan de echtgenoot is. Op deze grond dient iedere handeling met betrekking tot een schipbreuk van een huwelijk allereerst gericht te zijn op de verzoening van de partners en het herstel van de echtverbintenis. Wij bevestigen dat God echtscheiding haat, wat ook de grond ervan mag zijn. Wij bevestigen dat hoewel God echtscheiding haat, het in een zondige wereld soms raadzaam is dat mensen uit elkaar gaan en dat een scheiding soms onvermijdbaar is. Wij bevestigen dat God de berouwvolle zondaar vergeeft, en dat geldt ook voor hen die gezondigd hebben door hun huwelijk te verbreken. Wij bevestigen dat de plaatselijke gemeente verantwoordelijk is om degenen die de </w:t>
      </w:r>
      <w:r w:rsidR="00476A40" w:rsidRPr="0018732A">
        <w:rPr>
          <w:rFonts w:ascii="-webkit-standard" w:eastAsia="Times New Roman" w:hAnsi="-webkit-standard" w:cs="Times New Roman"/>
          <w:color w:val="000000"/>
          <w:lang w:eastAsia="nl-NL"/>
        </w:rPr>
        <w:t>Bijbelse</w:t>
      </w:r>
      <w:r w:rsidRPr="0018732A">
        <w:rPr>
          <w:rFonts w:ascii="-webkit-standard" w:eastAsia="Times New Roman" w:hAnsi="-webkit-standard" w:cs="Times New Roman"/>
          <w:color w:val="000000"/>
          <w:lang w:eastAsia="nl-NL"/>
        </w:rPr>
        <w:t xml:space="preserve"> maatstaf van het huwelijk geweld aandoen, terecht te wijzen, om </w:t>
      </w:r>
      <w:r w:rsidR="00476A40" w:rsidRPr="0018732A">
        <w:rPr>
          <w:rFonts w:ascii="-webkit-standard" w:eastAsia="Times New Roman" w:hAnsi="-webkit-standard" w:cs="Times New Roman"/>
          <w:color w:val="000000"/>
          <w:lang w:eastAsia="nl-NL"/>
        </w:rPr>
        <w:t>boetvaardige</w:t>
      </w:r>
      <w:r w:rsidRPr="0018732A">
        <w:rPr>
          <w:rFonts w:ascii="-webkit-standard" w:eastAsia="Times New Roman" w:hAnsi="-webkit-standard" w:cs="Times New Roman"/>
          <w:color w:val="000000"/>
          <w:lang w:eastAsia="nl-NL"/>
        </w:rPr>
        <w:t xml:space="preserve"> in liefde weer te verenigen en op getrouwe wijze Gods genade toe te dienen aan hen wier levens geschonden zijn door een verbroken huwelijk. Wij ontkennen dat de Schrift innerlijk tegenstrijdig is op het thema van scheiding en hertrouwen. </w:t>
      </w:r>
    </w:p>
    <w:p w14:paraId="0C8CC0CA" w14:textId="77777777" w:rsidR="008A2222"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Wij ontkennen dat het zondig is om te scheiden of apart te leven van een echtgenoot die met anderen </w:t>
      </w:r>
      <w:r w:rsidR="00476A40" w:rsidRPr="0018732A">
        <w:rPr>
          <w:rFonts w:ascii="-webkit-standard" w:eastAsia="Times New Roman" w:hAnsi="-webkit-standard" w:cs="Times New Roman"/>
          <w:color w:val="000000"/>
          <w:lang w:eastAsia="nl-NL"/>
        </w:rPr>
        <w:t>seksuele</w:t>
      </w:r>
      <w:r w:rsidRPr="0018732A">
        <w:rPr>
          <w:rFonts w:ascii="-webkit-standard" w:eastAsia="Times New Roman" w:hAnsi="-webkit-standard" w:cs="Times New Roman"/>
          <w:color w:val="000000"/>
          <w:lang w:eastAsia="nl-NL"/>
        </w:rPr>
        <w:t xml:space="preserve"> relaties onderhoudt of </w:t>
      </w:r>
      <w:r w:rsidR="00476A40" w:rsidRPr="0018732A">
        <w:rPr>
          <w:rFonts w:ascii="-webkit-standard" w:eastAsia="Times New Roman" w:hAnsi="-webkit-standard" w:cs="Times New Roman"/>
          <w:color w:val="000000"/>
          <w:lang w:eastAsia="nl-NL"/>
        </w:rPr>
        <w:t>seksuele</w:t>
      </w:r>
      <w:r w:rsidRPr="0018732A">
        <w:rPr>
          <w:rFonts w:ascii="-webkit-standard" w:eastAsia="Times New Roman" w:hAnsi="-webkit-standard" w:cs="Times New Roman"/>
          <w:color w:val="000000"/>
          <w:lang w:eastAsia="nl-NL"/>
        </w:rPr>
        <w:t xml:space="preserve"> perversies bedrijft. Artikel 8. </w:t>
      </w:r>
      <w:r w:rsidR="00476A40" w:rsidRPr="0018732A">
        <w:rPr>
          <w:rFonts w:ascii="-webkit-standard" w:eastAsia="Times New Roman" w:hAnsi="-webkit-standard" w:cs="Times New Roman"/>
          <w:color w:val="000000"/>
          <w:lang w:eastAsia="nl-NL"/>
        </w:rPr>
        <w:t>Seksuele</w:t>
      </w:r>
      <w:r w:rsidRPr="0018732A">
        <w:rPr>
          <w:rFonts w:ascii="-webkit-standard" w:eastAsia="Times New Roman" w:hAnsi="-webkit-standard" w:cs="Times New Roman"/>
          <w:color w:val="000000"/>
          <w:lang w:eastAsia="nl-NL"/>
        </w:rPr>
        <w:t xml:space="preserve"> afwijkingen Wij bevestigen dat de Schrift Gods maatstaven voor </w:t>
      </w:r>
      <w:r w:rsidR="00476A40" w:rsidRPr="0018732A">
        <w:rPr>
          <w:rFonts w:ascii="-webkit-standard" w:eastAsia="Times New Roman" w:hAnsi="-webkit-standard" w:cs="Times New Roman"/>
          <w:color w:val="000000"/>
          <w:lang w:eastAsia="nl-NL"/>
        </w:rPr>
        <w:t>seksuele</w:t>
      </w:r>
      <w:r w:rsidRPr="0018732A">
        <w:rPr>
          <w:rFonts w:ascii="-webkit-standard" w:eastAsia="Times New Roman" w:hAnsi="-webkit-standard" w:cs="Times New Roman"/>
          <w:color w:val="000000"/>
          <w:lang w:eastAsia="nl-NL"/>
        </w:rPr>
        <w:t xml:space="preserve"> betrekkingen stelt,</w:t>
      </w:r>
      <w:r w:rsidR="008A2222">
        <w:rPr>
          <w:rFonts w:ascii="-webkit-standard" w:eastAsia="Times New Roman" w:hAnsi="-webkit-standard" w:cs="Times New Roman"/>
          <w:color w:val="000000"/>
          <w:lang w:eastAsia="nl-NL"/>
        </w:rPr>
        <w:t xml:space="preserve"> </w:t>
      </w:r>
      <w:r w:rsidRPr="0018732A">
        <w:rPr>
          <w:rFonts w:ascii="-webkit-standard" w:eastAsia="Times New Roman" w:hAnsi="-webkit-standard" w:cs="Times New Roman"/>
          <w:color w:val="000000"/>
          <w:lang w:eastAsia="nl-NL"/>
        </w:rPr>
        <w:t xml:space="preserve">en dat het zondig is hiervan af te wijken. Wij bevestigen dat geslachtsgemeenschap alleen geoorloofd is binnen een </w:t>
      </w:r>
      <w:r w:rsidR="008A2222" w:rsidRPr="0018732A">
        <w:rPr>
          <w:rFonts w:ascii="-webkit-standard" w:eastAsia="Times New Roman" w:hAnsi="-webkit-standard" w:cs="Times New Roman"/>
          <w:color w:val="000000"/>
          <w:lang w:eastAsia="nl-NL"/>
        </w:rPr>
        <w:t>heteroseksuele</w:t>
      </w:r>
      <w:r w:rsidRPr="0018732A">
        <w:rPr>
          <w:rFonts w:ascii="-webkit-standard" w:eastAsia="Times New Roman" w:hAnsi="-webkit-standard" w:cs="Times New Roman"/>
          <w:color w:val="000000"/>
          <w:lang w:eastAsia="nl-NL"/>
        </w:rPr>
        <w:t xml:space="preserve"> huwelijksband. Wij bevestigen dat Gods genade in Christus mannen en vrouwen kan verlossen van de slavernij aan afwijkende </w:t>
      </w:r>
      <w:r w:rsidR="008A2222" w:rsidRPr="0018732A">
        <w:rPr>
          <w:rFonts w:ascii="-webkit-standard" w:eastAsia="Times New Roman" w:hAnsi="-webkit-standard" w:cs="Times New Roman"/>
          <w:color w:val="000000"/>
          <w:lang w:eastAsia="nl-NL"/>
        </w:rPr>
        <w:t>seksuele</w:t>
      </w:r>
      <w:r w:rsidRPr="0018732A">
        <w:rPr>
          <w:rFonts w:ascii="-webkit-standard" w:eastAsia="Times New Roman" w:hAnsi="-webkit-standard" w:cs="Times New Roman"/>
          <w:color w:val="000000"/>
          <w:lang w:eastAsia="nl-NL"/>
        </w:rPr>
        <w:t xml:space="preserve"> praktijken, hetzij </w:t>
      </w:r>
      <w:r w:rsidR="008A2222" w:rsidRPr="0018732A">
        <w:rPr>
          <w:rFonts w:ascii="-webkit-standard" w:eastAsia="Times New Roman" w:hAnsi="-webkit-standard" w:cs="Times New Roman"/>
          <w:color w:val="000000"/>
          <w:lang w:eastAsia="nl-NL"/>
        </w:rPr>
        <w:t>heteroseksueel</w:t>
      </w:r>
      <w:r w:rsidRPr="0018732A">
        <w:rPr>
          <w:rFonts w:ascii="-webkit-standard" w:eastAsia="Times New Roman" w:hAnsi="-webkit-standard" w:cs="Times New Roman"/>
          <w:color w:val="000000"/>
          <w:lang w:eastAsia="nl-NL"/>
        </w:rPr>
        <w:t xml:space="preserve">, hetzij </w:t>
      </w:r>
      <w:r w:rsidR="008A2222" w:rsidRPr="0018732A">
        <w:rPr>
          <w:rFonts w:ascii="-webkit-standard" w:eastAsia="Times New Roman" w:hAnsi="-webkit-standard" w:cs="Times New Roman"/>
          <w:color w:val="000000"/>
          <w:lang w:eastAsia="nl-NL"/>
        </w:rPr>
        <w:t>homoseksueel</w:t>
      </w:r>
      <w:r w:rsidRPr="0018732A">
        <w:rPr>
          <w:rFonts w:ascii="-webkit-standard" w:eastAsia="Times New Roman" w:hAnsi="-webkit-standard" w:cs="Times New Roman"/>
          <w:color w:val="000000"/>
          <w:lang w:eastAsia="nl-NL"/>
        </w:rPr>
        <w:t xml:space="preserve">. De Gemeente komt de taak toe om zulke leden terug te brengen in een leven dat God eert. Wij bevestigen dat God </w:t>
      </w:r>
      <w:r w:rsidR="008A2222" w:rsidRPr="0018732A">
        <w:rPr>
          <w:rFonts w:ascii="-webkit-standard" w:eastAsia="Times New Roman" w:hAnsi="-webkit-standard" w:cs="Times New Roman"/>
          <w:color w:val="000000"/>
          <w:lang w:eastAsia="nl-NL"/>
        </w:rPr>
        <w:t>homoseksuelen</w:t>
      </w:r>
      <w:r w:rsidRPr="0018732A">
        <w:rPr>
          <w:rFonts w:ascii="-webkit-standard" w:eastAsia="Times New Roman" w:hAnsi="-webkit-standard" w:cs="Times New Roman"/>
          <w:color w:val="000000"/>
          <w:lang w:eastAsia="nl-NL"/>
        </w:rPr>
        <w:t xml:space="preserve"> liefheeft net zoals andere zondaars, en dat </w:t>
      </w:r>
      <w:r w:rsidR="008A2222" w:rsidRPr="0018732A">
        <w:rPr>
          <w:rFonts w:ascii="-webkit-standard" w:eastAsia="Times New Roman" w:hAnsi="-webkit-standard" w:cs="Times New Roman"/>
          <w:color w:val="000000"/>
          <w:lang w:eastAsia="nl-NL"/>
        </w:rPr>
        <w:t>homoseksuele</w:t>
      </w:r>
      <w:r w:rsidRPr="0018732A">
        <w:rPr>
          <w:rFonts w:ascii="-webkit-standard" w:eastAsia="Times New Roman" w:hAnsi="-webkit-standard" w:cs="Times New Roman"/>
          <w:color w:val="000000"/>
          <w:lang w:eastAsia="nl-NL"/>
        </w:rPr>
        <w:t xml:space="preserve"> neigingen kunnen worden weerstaan in de kracht van Christus tot eer van Zijn genade, net zoals dat mogelijk is met andere neigingen en verleidingen. Wij bevestigen dat Christenen, in de bediening van de genade Gods, </w:t>
      </w:r>
      <w:r w:rsidR="008A2222" w:rsidRPr="0018732A">
        <w:rPr>
          <w:rFonts w:ascii="-webkit-standard" w:eastAsia="Times New Roman" w:hAnsi="-webkit-standard" w:cs="Times New Roman"/>
          <w:color w:val="000000"/>
          <w:lang w:eastAsia="nl-NL"/>
        </w:rPr>
        <w:t>mededogen</w:t>
      </w:r>
      <w:r w:rsidRPr="0018732A">
        <w:rPr>
          <w:rFonts w:ascii="-webkit-standard" w:eastAsia="Times New Roman" w:hAnsi="-webkit-standard" w:cs="Times New Roman"/>
          <w:color w:val="000000"/>
          <w:lang w:eastAsia="nl-NL"/>
        </w:rPr>
        <w:t xml:space="preserve">, vriendelijk </w:t>
      </w:r>
      <w:r w:rsidRPr="0018732A">
        <w:rPr>
          <w:rFonts w:ascii="-webkit-standard" w:eastAsia="Times New Roman" w:hAnsi="-webkit-standard" w:cs="Times New Roman"/>
          <w:color w:val="000000"/>
          <w:lang w:eastAsia="nl-NL"/>
        </w:rPr>
        <w:lastRenderedPageBreak/>
        <w:t xml:space="preserve">en vergevensgezind moeten staan tegenover degenen wier leven door </w:t>
      </w:r>
      <w:r w:rsidR="008A2222" w:rsidRPr="0018732A">
        <w:rPr>
          <w:rFonts w:ascii="-webkit-standard" w:eastAsia="Times New Roman" w:hAnsi="-webkit-standard" w:cs="Times New Roman"/>
          <w:color w:val="000000"/>
          <w:lang w:eastAsia="nl-NL"/>
        </w:rPr>
        <w:t>seksuele</w:t>
      </w:r>
      <w:r w:rsidRPr="0018732A">
        <w:rPr>
          <w:rFonts w:ascii="-webkit-standard" w:eastAsia="Times New Roman" w:hAnsi="-webkit-standard" w:cs="Times New Roman"/>
          <w:color w:val="000000"/>
          <w:lang w:eastAsia="nl-NL"/>
        </w:rPr>
        <w:t xml:space="preserve"> afwijkingen geschonden is. Wij bevestigen dat een zinvol en doelgericht leven niet afhangt van het bevredigen van </w:t>
      </w:r>
      <w:r w:rsidR="008A2222" w:rsidRPr="0018732A">
        <w:rPr>
          <w:rFonts w:ascii="-webkit-standard" w:eastAsia="Times New Roman" w:hAnsi="-webkit-standard" w:cs="Times New Roman"/>
          <w:color w:val="000000"/>
          <w:lang w:eastAsia="nl-NL"/>
        </w:rPr>
        <w:t>seksuele</w:t>
      </w:r>
      <w:r w:rsidRPr="0018732A">
        <w:rPr>
          <w:rFonts w:ascii="-webkit-standard" w:eastAsia="Times New Roman" w:hAnsi="-webkit-standard" w:cs="Times New Roman"/>
          <w:color w:val="000000"/>
          <w:lang w:eastAsia="nl-NL"/>
        </w:rPr>
        <w:t xml:space="preserve"> driften. Hedonisme en daarmee verwante filosofieën die onbeteugelde </w:t>
      </w:r>
      <w:r w:rsidR="008A2222" w:rsidRPr="0018732A">
        <w:rPr>
          <w:rFonts w:ascii="-webkit-standard" w:eastAsia="Times New Roman" w:hAnsi="-webkit-standard" w:cs="Times New Roman"/>
          <w:color w:val="000000"/>
          <w:lang w:eastAsia="nl-NL"/>
        </w:rPr>
        <w:t>seksualiteit</w:t>
      </w:r>
      <w:r w:rsidRPr="0018732A">
        <w:rPr>
          <w:rFonts w:ascii="-webkit-standard" w:eastAsia="Times New Roman" w:hAnsi="-webkit-standard" w:cs="Times New Roman"/>
          <w:color w:val="000000"/>
          <w:lang w:eastAsia="nl-NL"/>
        </w:rPr>
        <w:t xml:space="preserve"> voorstaan, zijn vals en ruïneren het leven. Wij bevestigen dat pornografie het welzijn bedreigt van individuen, van gezinnen en van hele samenlevingen. Het is de plicht van Christenen om de productie en de verbreiding van pornografie tegen te gaan. </w:t>
      </w:r>
    </w:p>
    <w:p w14:paraId="13CBFDCB" w14:textId="5051F5D6"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Wij ontkennen dat </w:t>
      </w:r>
      <w:r w:rsidR="008A2222" w:rsidRPr="0018732A">
        <w:rPr>
          <w:rFonts w:ascii="-webkit-standard" w:eastAsia="Times New Roman" w:hAnsi="-webkit-standard" w:cs="Times New Roman"/>
          <w:color w:val="000000"/>
          <w:lang w:eastAsia="nl-NL"/>
        </w:rPr>
        <w:t>homoseksuele</w:t>
      </w:r>
      <w:r w:rsidRPr="0018732A">
        <w:rPr>
          <w:rFonts w:ascii="-webkit-standard" w:eastAsia="Times New Roman" w:hAnsi="-webkit-standard" w:cs="Times New Roman"/>
          <w:color w:val="000000"/>
          <w:lang w:eastAsia="nl-NL"/>
        </w:rPr>
        <w:t xml:space="preserve"> praktijken ooit God kunnen behagen. Wij ontkennen dat zogenaamde geaardheid, ervaringen in de jeugd of invloeden van de omgeving een excuus vormen voor afwijkend </w:t>
      </w:r>
      <w:r w:rsidR="008A2222" w:rsidRPr="0018732A">
        <w:rPr>
          <w:rFonts w:ascii="-webkit-standard" w:eastAsia="Times New Roman" w:hAnsi="-webkit-standard" w:cs="Times New Roman"/>
          <w:color w:val="000000"/>
          <w:lang w:eastAsia="nl-NL"/>
        </w:rPr>
        <w:t>seksueel</w:t>
      </w:r>
      <w:r w:rsidRPr="0018732A">
        <w:rPr>
          <w:rFonts w:ascii="-webkit-standard" w:eastAsia="Times New Roman" w:hAnsi="-webkit-standard" w:cs="Times New Roman"/>
          <w:color w:val="000000"/>
          <w:lang w:eastAsia="nl-NL"/>
        </w:rPr>
        <w:t xml:space="preserve"> gedrag. Wij ontkennen dat </w:t>
      </w:r>
      <w:r w:rsidR="008A2222" w:rsidRPr="0018732A">
        <w:rPr>
          <w:rFonts w:ascii="-webkit-standard" w:eastAsia="Times New Roman" w:hAnsi="-webkit-standard" w:cs="Times New Roman"/>
          <w:color w:val="000000"/>
          <w:lang w:eastAsia="nl-NL"/>
        </w:rPr>
        <w:t>seksuele</w:t>
      </w:r>
      <w:r w:rsidRPr="0018732A">
        <w:rPr>
          <w:rFonts w:ascii="-webkit-standard" w:eastAsia="Times New Roman" w:hAnsi="-webkit-standard" w:cs="Times New Roman"/>
          <w:color w:val="000000"/>
          <w:lang w:eastAsia="nl-NL"/>
        </w:rPr>
        <w:t xml:space="preserve"> aanranding of misbruik van kinderen in het algemeen en bloedschande (incest) in het bijzonder, ooit gerechtvaardigd kunnen worden. Wij ontkennen dat het hopeloos is om zich uit te strekken naar bevrijding van </w:t>
      </w:r>
      <w:r w:rsidR="008A2222" w:rsidRPr="0018732A">
        <w:rPr>
          <w:rFonts w:ascii="-webkit-standard" w:eastAsia="Times New Roman" w:hAnsi="-webkit-standard" w:cs="Times New Roman"/>
          <w:color w:val="000000"/>
          <w:lang w:eastAsia="nl-NL"/>
        </w:rPr>
        <w:t>homoseksuele</w:t>
      </w:r>
      <w:r w:rsidRPr="0018732A">
        <w:rPr>
          <w:rFonts w:ascii="-webkit-standard" w:eastAsia="Times New Roman" w:hAnsi="-webkit-standard" w:cs="Times New Roman"/>
          <w:color w:val="000000"/>
          <w:lang w:eastAsia="nl-NL"/>
        </w:rPr>
        <w:t xml:space="preserve"> praktijken of andere vormen van </w:t>
      </w:r>
      <w:r w:rsidR="008A2222" w:rsidRPr="0018732A">
        <w:rPr>
          <w:rFonts w:ascii="-webkit-standard" w:eastAsia="Times New Roman" w:hAnsi="-webkit-standard" w:cs="Times New Roman"/>
          <w:color w:val="000000"/>
          <w:lang w:eastAsia="nl-NL"/>
        </w:rPr>
        <w:t>seksuele</w:t>
      </w:r>
      <w:r w:rsidRPr="0018732A">
        <w:rPr>
          <w:rFonts w:ascii="-webkit-standard" w:eastAsia="Times New Roman" w:hAnsi="-webkit-standard" w:cs="Times New Roman"/>
          <w:color w:val="000000"/>
          <w:lang w:eastAsia="nl-NL"/>
        </w:rPr>
        <w:t xml:space="preserve"> afwijkingen. Wij ontkennen dat het genezen van afwijkend </w:t>
      </w:r>
      <w:r w:rsidR="008A2222" w:rsidRPr="0018732A">
        <w:rPr>
          <w:rFonts w:ascii="-webkit-standard" w:eastAsia="Times New Roman" w:hAnsi="-webkit-standard" w:cs="Times New Roman"/>
          <w:color w:val="000000"/>
          <w:lang w:eastAsia="nl-NL"/>
        </w:rPr>
        <w:t>seksueel</w:t>
      </w:r>
      <w:r w:rsidRPr="0018732A">
        <w:rPr>
          <w:rFonts w:ascii="-webkit-standard" w:eastAsia="Times New Roman" w:hAnsi="-webkit-standard" w:cs="Times New Roman"/>
          <w:color w:val="000000"/>
          <w:lang w:eastAsia="nl-NL"/>
        </w:rPr>
        <w:t xml:space="preserve"> gedrag bevorderd wordt door een veroordeling zonder mededogen, of door mededogen zonder het toepassen van </w:t>
      </w:r>
      <w:r w:rsidR="008A2222" w:rsidRPr="0018732A">
        <w:rPr>
          <w:rFonts w:ascii="-webkit-standard" w:eastAsia="Times New Roman" w:hAnsi="-webkit-standard" w:cs="Times New Roman"/>
          <w:color w:val="000000"/>
          <w:lang w:eastAsia="nl-NL"/>
        </w:rPr>
        <w:t>Schriftuurlijke</w:t>
      </w:r>
      <w:r w:rsidRPr="0018732A">
        <w:rPr>
          <w:rFonts w:ascii="-webkit-standard" w:eastAsia="Times New Roman" w:hAnsi="-webkit-standard" w:cs="Times New Roman"/>
          <w:color w:val="000000"/>
          <w:lang w:eastAsia="nl-NL"/>
        </w:rPr>
        <w:t xml:space="preserve"> waarheid in hoop en vertrouwen. </w:t>
      </w:r>
    </w:p>
    <w:p w14:paraId="60249263" w14:textId="77777777" w:rsidR="008A2222"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9. De Staat onder God Wij bevestigen dat dat God de burgerlijke overheid heeft ingesteld als instrument van Zijn algemene genade, </w:t>
      </w:r>
      <w:proofErr w:type="gramStart"/>
      <w:r w:rsidRPr="0018732A">
        <w:rPr>
          <w:rFonts w:ascii="-webkit-standard" w:eastAsia="Times New Roman" w:hAnsi="-webkit-standard" w:cs="Times New Roman"/>
          <w:color w:val="000000"/>
          <w:lang w:eastAsia="nl-NL"/>
        </w:rPr>
        <w:t>teneinde</w:t>
      </w:r>
      <w:proofErr w:type="gramEnd"/>
      <w:r w:rsidRPr="0018732A">
        <w:rPr>
          <w:rFonts w:ascii="-webkit-standard" w:eastAsia="Times New Roman" w:hAnsi="-webkit-standard" w:cs="Times New Roman"/>
          <w:color w:val="000000"/>
          <w:lang w:eastAsia="nl-NL"/>
        </w:rPr>
        <w:t xml:space="preserve"> de zonde te beteugelen, de orde in stand te houden en om burgerlijk recht en algemeen welzijn te bevorderen. Wij bevestigen dat God aan burgerlijke overheden het recht geeft om met de sterke hand op te treden, om degenen die goed doen te beschermen en te bemoedigen, en om hen die kwaad doen op gerechte wijze te bestraffen. Wij bevestigen dat het juist en gewenst is dat Christenen deelnemen aan de burgerlijke overheid en zich ervoor inzetten dat wetten voor het algemeen welzijn worden ingevoerd, die in overeenstemming zijn met de morele wetten Gods. Wij bevestigen dat het de plicht van de Christenen is te bidden voor overheden en hen onderdanig te zijn, tenzij zo'n gehoorzaamheid inbreuk maakt op de morele wetten Gods of hen zou weerhouden in hun door God opgelegde verplichtingen tot een christelijk getuigenis. Wij bevestigen dat overheden voor God verantwoordelijk zijn om wetten uit te vaardigen en te bekrachtigen die overeenstemmen met Gods morele wet, </w:t>
      </w:r>
      <w:proofErr w:type="spellStart"/>
      <w:r w:rsidRPr="0018732A">
        <w:rPr>
          <w:rFonts w:ascii="-webkit-standard" w:eastAsia="Times New Roman" w:hAnsi="-webkit-standard" w:cs="Times New Roman"/>
          <w:color w:val="000000"/>
          <w:lang w:eastAsia="nl-NL"/>
        </w:rPr>
        <w:t>voorzover</w:t>
      </w:r>
      <w:proofErr w:type="spellEnd"/>
      <w:r w:rsidRPr="0018732A">
        <w:rPr>
          <w:rFonts w:ascii="-webkit-standard" w:eastAsia="Times New Roman" w:hAnsi="-webkit-standard" w:cs="Times New Roman"/>
          <w:color w:val="000000"/>
          <w:lang w:eastAsia="nl-NL"/>
        </w:rPr>
        <w:t xml:space="preserve"> deze betrekking hebben op menselijke betrekkingen. </w:t>
      </w:r>
      <w:r w:rsidR="008A2222">
        <w:rPr>
          <w:rFonts w:ascii="-webkit-standard" w:eastAsia="Times New Roman" w:hAnsi="-webkit-standard" w:cs="Times New Roman"/>
          <w:color w:val="000000"/>
          <w:lang w:eastAsia="nl-NL"/>
        </w:rPr>
        <w:t>\</w:t>
      </w:r>
    </w:p>
    <w:p w14:paraId="13D412F1" w14:textId="7C7DFC68"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Wij bevestigen dat de heerschappij van Christus over de Gemeente door Zijn Woord, niet verward mag worden met de macht die Hij aan burgerlijke overheden geeft. Wanneer die macht verwisseld zou worden, wordt de zuiverheid van het Evangelie aangetast en het geweten van het individu geweld aangedaan. Wij bevestigen dat wanneer gezinnen of gemeenten nalatig zijn in het nakomen van hun bijbels bepaalde plichten, en daarmee het welzijn van hun leden in de waagschaal stellen, de overheid het recht heeft op in te grijpen. Wij ontkennen dat de staat het recht heeft zich macht aan te matigen in andere </w:t>
      </w:r>
      <w:r w:rsidR="008A2222" w:rsidRPr="0018732A">
        <w:rPr>
          <w:rFonts w:ascii="-webkit-standard" w:eastAsia="Times New Roman" w:hAnsi="-webkit-standard" w:cs="Times New Roman"/>
          <w:color w:val="000000"/>
          <w:lang w:eastAsia="nl-NL"/>
        </w:rPr>
        <w:t>leven bereiken</w:t>
      </w:r>
      <w:r w:rsidRPr="0018732A">
        <w:rPr>
          <w:rFonts w:ascii="-webkit-standard" w:eastAsia="Times New Roman" w:hAnsi="-webkit-standard" w:cs="Times New Roman"/>
          <w:color w:val="000000"/>
          <w:lang w:eastAsia="nl-NL"/>
        </w:rPr>
        <w:t xml:space="preserve"> die door God zijn gegeven, in het bijzonder in de gemeente en in het gezin. Wij ontkennen dat het Koninkrijk van God gevestigd kan worden door macht en geweld van wereldse overheden. Wij ontkennen dat de staat het recht heeft om vrijwillig gebed en andere vrijwillige godsdienstige handelingen te verbieden, die bij bepaalde gelegenheden op openbare scholen worden verricht. Wij ontkennen dat aan het aan de macht zijn van een bepaalde regering, die God in Zijn raadsbesluit heeft aangesteld of toegelaten, op zichzelf een speciale zegen verbonden is, los van de vraag of die regering haar opdracht in gerechtigheid en getrouwheid uitoefent. Wij ontkennen dat een </w:t>
      </w:r>
      <w:r w:rsidRPr="0018732A">
        <w:rPr>
          <w:rFonts w:ascii="-webkit-standard" w:eastAsia="Times New Roman" w:hAnsi="-webkit-standard" w:cs="Times New Roman"/>
          <w:color w:val="000000"/>
          <w:lang w:eastAsia="nl-NL"/>
        </w:rPr>
        <w:lastRenderedPageBreak/>
        <w:t>godsdienstige overtuiging absolute voorwaarde is om een overheidsambt uit te oefenen, of omgekeerd dat het ontbreken daarvan de wettelijke macht van geen waarde doet zijn. Wij ontkennen dat de overheid het recht heeft om aan haar burgers specifieke gebeden of vormen van religieuze oefening voor te schrijven.</w:t>
      </w:r>
    </w:p>
    <w:p w14:paraId="49E751E3" w14:textId="76F4A5F3"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10. Wet en Gerechtigheid Wij bevestigen dat de Bijbel het enige onfeilbare geschrift is van onveranderlijke morele principes, die ten grondslag liggen aan een gezonde rechtspraak en een adequate filosofie van mensenrechten. Wij bevestigen dat God een afdruk van Zijn wezen heeft gegeven in de harten van alle mensen, zodat zij tegenover Hem moreel verantwoordelijk zijn voor hun daden als individuen en als leden van de samenleving. Wij bevestigen dat de geopenbaarde wet Gods, de morele natuur van de mensheid en de menselijke wetgeving daartoe dienen om de gevallen menselijke samenleving te bewaren voor chaos en anarchie en de mensheid te wijzen op de noodzaak van de verlossing in Jezus Christus. Wij bevestigen dat het Evangelie niet in wetten gevat kan worden en dat de Wet geen zondaren kan behouden. Wij ontkennen dat een rechtskundig verankerd positivisme (</w:t>
      </w:r>
      <w:r w:rsidR="008A2222" w:rsidRPr="0018732A">
        <w:rPr>
          <w:rFonts w:ascii="-webkit-standard" w:eastAsia="Times New Roman" w:hAnsi="-webkit-standard" w:cs="Times New Roman"/>
          <w:color w:val="000000"/>
          <w:lang w:eastAsia="nl-NL"/>
        </w:rPr>
        <w:t>Legal</w:t>
      </w:r>
      <w:r w:rsidRPr="0018732A">
        <w:rPr>
          <w:rFonts w:ascii="-webkit-standard" w:eastAsia="Times New Roman" w:hAnsi="-webkit-standard" w:cs="Times New Roman"/>
          <w:color w:val="000000"/>
          <w:lang w:eastAsia="nl-NL"/>
        </w:rPr>
        <w:t xml:space="preserve"> </w:t>
      </w:r>
      <w:proofErr w:type="spellStart"/>
      <w:r w:rsidRPr="0018732A">
        <w:rPr>
          <w:rFonts w:ascii="-webkit-standard" w:eastAsia="Times New Roman" w:hAnsi="-webkit-standard" w:cs="Times New Roman"/>
          <w:color w:val="000000"/>
          <w:lang w:eastAsia="nl-NL"/>
        </w:rPr>
        <w:t>positivism</w:t>
      </w:r>
      <w:proofErr w:type="spellEnd"/>
      <w:r w:rsidRPr="0018732A">
        <w:rPr>
          <w:rFonts w:ascii="-webkit-standard" w:eastAsia="Times New Roman" w:hAnsi="-webkit-standard" w:cs="Times New Roman"/>
          <w:color w:val="000000"/>
          <w:lang w:eastAsia="nl-NL"/>
        </w:rPr>
        <w:t>) of welke andere humanistische rechtsfilosofie dan ook, in staat is om te voldoen aan de behoefte aan absolute standaards van wet en gerechtigheid. Wij ontkennen dat er ook maar één mens of enige samenleving is die de maatstaf van God vervult en zo zichzelf als individu of samenleving voor het tribunaal van Gods gericht kan rechtvaardigen. Wij ontkennen dat er ook maar één politiek, economisch of sociaal stelsel vrij is van de dodelijke gevolgen van de zondeval, of in staat is een utopische oplossing of surrogaat te geven voor de volmaakte samenleving die alleen Christus zal grondvesten bij Zijn Tweede Komst.</w:t>
      </w:r>
    </w:p>
    <w:p w14:paraId="4A3D3CFE"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Artikel 11. Oorlog en Vrede Wij bevestigen dat God vrede en gerechtigheid verlangt onder de volken en dat Hij agressie-oorlogen veroordeelt. Wij bevestigen dat wettige staten het recht en de plicht hebben, hun grondgebied en hun burgers te verdedigen tegen agressie en onderdrukking door andere machten. Dit houdt ook de zorg in voor een afdoende burgerlijke bescherming van de bevolking. Wij bevestigen dat wanneer regeringen terecht hun grondgebied en burgers verdedigen, zij daarbij uitsluitend rechtmatige oorlogsmiddelen mogen gebruiken. Wij bevestigen dat staten in oorlog alles dienen te doen om de verliezen onder de burgerbevolking te beperken. Wij ontkennen dat de zaak van Christus met aardse wapens kan worden verdedigd. Wij ontkennen dat het Christenen verboden is de wapens op te nemen ter verdediging van wettige staten. Wij ontkennen dat het zonder onderscheid neerslaan van burgers een moreel-aanvaardbare vorm van oorlogvoering kan zijn. Wij ontkennen dat de omstandigheden van hedendaagse oorlogvoering het recht en de plicht van de overheden tenietdoen, hun grondgebied en hun burgers te verdedigen. </w:t>
      </w:r>
    </w:p>
    <w:p w14:paraId="2A59B9B6" w14:textId="6DD290BD"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12. Discriminatie en Mensenrechten Wij bevestigen dat God, Die man en vrouw naar Zijn beeld gemaakt heeft, aan ieder mens fundamentele rechten heeft toegekend, zowel op natuurlijk als op geestelijk gebied, die moeten worden beschermd, onderhouden en bevorderd. Wij bevestigen dat alle menselijke wezens aan God verantwoording zullen moeten afleggen over de wijze waarop zij deze rechten hebben gebruikt. Wij bevestigen dat Christenen de rechten van anderen dienen te handhaven en verdedigen, en tegelijkertijd bereid moeten zijn van hun eigen rechten af te zien wanneer het welzijn van anderen daarmee wordt gediend. Wij bevestigen dat Christenen worden opgeroepen het voorbeeld van barmhartigheid van Jezus te volgen door de lasten te dragen van hen wier mensenrechten zij geschonden. Wij ontkennen </w:t>
      </w:r>
      <w:r w:rsidRPr="0018732A">
        <w:rPr>
          <w:rFonts w:ascii="-webkit-standard" w:eastAsia="Times New Roman" w:hAnsi="-webkit-standard" w:cs="Times New Roman"/>
          <w:color w:val="000000"/>
          <w:lang w:eastAsia="nl-NL"/>
        </w:rPr>
        <w:lastRenderedPageBreak/>
        <w:t xml:space="preserve">dat zogenaamde mensenrechten, die ingaan tegen het onderwijs van de Schriften, gerechtvaardigd zijn. Wij ontkennen dat een handeling aanvaardbaar is, die inbreuk maakt op het natuurlijke of geestelijke leven van een ander, doordat de mensenrechten van die persoon worden geschonden. Wij ontkennen dat leeftijd, invaliditeit, </w:t>
      </w:r>
      <w:r w:rsidR="008A2222" w:rsidRPr="0018732A">
        <w:rPr>
          <w:rFonts w:ascii="-webkit-standard" w:eastAsia="Times New Roman" w:hAnsi="-webkit-standard" w:cs="Times New Roman"/>
          <w:color w:val="000000"/>
          <w:lang w:eastAsia="nl-NL"/>
        </w:rPr>
        <w:t>sociaaleconomische</w:t>
      </w:r>
      <w:r w:rsidRPr="0018732A">
        <w:rPr>
          <w:rFonts w:ascii="-webkit-standard" w:eastAsia="Times New Roman" w:hAnsi="-webkit-standard" w:cs="Times New Roman"/>
          <w:color w:val="000000"/>
          <w:lang w:eastAsia="nl-NL"/>
        </w:rPr>
        <w:t xml:space="preserve"> positie, ras, geslacht of religie als grond voor discriminatie gebruikt mag worden om zulke mensen het uitoefenen of het genot van hun mensenrechten te ontzeggen. Wij ontkennen dat elitair denken of het streven naar macht in overeenstemming gebracht kan worden met de oproep van Christus om onze rechten in te zetten voor Zijn dienst. </w:t>
      </w:r>
    </w:p>
    <w:p w14:paraId="03CF4267" w14:textId="77777777" w:rsidR="008A2222"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13. Economie, grenzen aan de Welvaart Wij bevestigen dat er in de Schrift algemeen-geldige economische principes gevonden kunnen worden, die een integrerend onderdeel dienen te vormen van een christelijke wereldvisie en levensbeschouwing. Wij bevestigen dat materiële middelen een zegen van God zijn waarvan we met </w:t>
      </w:r>
      <w:r w:rsidR="008A2222" w:rsidRPr="0018732A">
        <w:rPr>
          <w:rFonts w:ascii="-webkit-standard" w:eastAsia="Times New Roman" w:hAnsi="-webkit-standard" w:cs="Times New Roman"/>
          <w:color w:val="000000"/>
          <w:lang w:eastAsia="nl-NL"/>
        </w:rPr>
        <w:t>dankbaarheid</w:t>
      </w:r>
      <w:r w:rsidRPr="0018732A">
        <w:rPr>
          <w:rFonts w:ascii="-webkit-standard" w:eastAsia="Times New Roman" w:hAnsi="-webkit-standard" w:cs="Times New Roman"/>
          <w:color w:val="000000"/>
          <w:lang w:eastAsia="nl-NL"/>
        </w:rPr>
        <w:t xml:space="preserve"> mogen genieten. Deze dienen te worden verworven, beheerd en gedeeld, als goede rentmeesters onder God. Wij bevestigen dat Christenen offervaardig vanuit hun middelen behoren te geven, om daarmee het werk van de Gemeente Gods te ondersteunen. Wij bevestigen dat voor de verkondiging van het Evangelie zowel mensen als ook materiële </w:t>
      </w:r>
      <w:r w:rsidR="008A2222" w:rsidRPr="0018732A">
        <w:rPr>
          <w:rFonts w:ascii="-webkit-standard" w:eastAsia="Times New Roman" w:hAnsi="-webkit-standard" w:cs="Times New Roman"/>
          <w:color w:val="000000"/>
          <w:lang w:eastAsia="nl-NL"/>
        </w:rPr>
        <w:t>middelen</w:t>
      </w:r>
      <w:r w:rsidRPr="0018732A">
        <w:rPr>
          <w:rFonts w:ascii="-webkit-standard" w:eastAsia="Times New Roman" w:hAnsi="-webkit-standard" w:cs="Times New Roman"/>
          <w:color w:val="000000"/>
          <w:lang w:eastAsia="nl-NL"/>
        </w:rPr>
        <w:t xml:space="preserve"> nodig zijn. Beide zijn nodig voor de redding van de verloren mensheid als ook voor het tegengaan van armoede, waar deze het gevolg is van het vasthouden aan niet-christelijke religieuze stelsels. </w:t>
      </w:r>
    </w:p>
    <w:p w14:paraId="4F364200" w14:textId="061C394F"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Wij bevestigen dat een actief medelijden met de armen en verdrukten een verplichting is die God aan alle mensen oplegt, in het bijzonder aan degenen die beschikken over materiële hulpbronnen. Wij bevestigen dat het bezit van rijkdom aan de bezitters verplichtingen oplegt. Wij bevestigen dat de liefde tot geld de bron is van groot kwaad en onheil. Wij bevestigen dat de menselijke verdorvenheid, afgunst en de begeerte naar macht het economisch onrecht begunstigen en de zorg voor de armen ondergraven. Wij bevestigen dat de Bijbel het recht van privé-eigendom bevestigt, om daarmee rentmeester te zijn onder God. Wij ontkennen dat de Schrift op directe wijze een vorm van economische wetenschap onderwijst, ofschoon de economische principes aan de Schrift kunnen worden ontleend. Wij ontkennen dat de Schrift leert dat medelijden </w:t>
      </w:r>
      <w:proofErr w:type="gramStart"/>
      <w:r w:rsidRPr="0018732A">
        <w:rPr>
          <w:rFonts w:ascii="-webkit-standard" w:eastAsia="Times New Roman" w:hAnsi="-webkit-standard" w:cs="Times New Roman"/>
          <w:color w:val="000000"/>
          <w:lang w:eastAsia="nl-NL"/>
        </w:rPr>
        <w:t>jegens</w:t>
      </w:r>
      <w:proofErr w:type="gramEnd"/>
      <w:r w:rsidRPr="0018732A">
        <w:rPr>
          <w:rFonts w:ascii="-webkit-standard" w:eastAsia="Times New Roman" w:hAnsi="-webkit-standard" w:cs="Times New Roman"/>
          <w:color w:val="000000"/>
          <w:lang w:eastAsia="nl-NL"/>
        </w:rPr>
        <w:t xml:space="preserve"> de armen slechts door één bepaald economisch stelsel kan worden uitgedrukt. Wij ontkennen dat de Schrift leert dat geld of rijkdom op zichzelf verkeerd zijn. Wij ontkennen dat de Schrift enig economisch stelsel aanbeveelt, bijv. economisch collectivisme of economisch individualisme. Wij ontkennen dat de Schrift het gebruik van kapitaal als bron van inkomen verbiedt. Wij ontkennen dat het ware doel van de christelijke hoop gelegen is in materiële welvaart. Wij ontkennen dat Christenen hun middelen allereerst voor hun eigen genoegdoening moeten gebruiken. Wij ontkennen dat redding van zonde noodzakelijkerwijs gepaard gaat met economische of politieke bevrijding. </w:t>
      </w:r>
    </w:p>
    <w:p w14:paraId="6F8ECD65" w14:textId="7777777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14. Werk en Vrije tijd Wij bevestigen dat God de mens naar Zijn beeld heeft geschapen en hem in Zijn genade in staat heeft gesteld om zowel te werken als zich te ontspannen. Wij bevestigen dat God in iedere eerbare arbeid, hoe nederig ook, met de werkers en door hem werkt. Wij bevestigen dat werk het van God verordende middel is, waardoor wij God verheerlijken en voorzien in de behoeften van zowel onszelf als van anderen. Wij bevestigen dat Christenen hun werk zo goed mogelijk dienen te verrichten, waarmee zij God welgevallig zijn. Wij bevestigen dat mensen zich deemoedig moeten </w:t>
      </w:r>
      <w:r w:rsidRPr="0018732A">
        <w:rPr>
          <w:rFonts w:ascii="-webkit-standard" w:eastAsia="Times New Roman" w:hAnsi="-webkit-standard" w:cs="Times New Roman"/>
          <w:color w:val="000000"/>
          <w:lang w:eastAsia="nl-NL"/>
        </w:rPr>
        <w:lastRenderedPageBreak/>
        <w:t>onderwerpen aan degenen die in hun werksfeer boven hen gesteld zijn resp. dat dezen op rechtmatige wijze hun gezag als leiding uitoefenen. Wij bevestigen dat mensen in hun werk allereerst Gods koninkrijk en Zijn gerechtigheid moeten zoeken, in het vertrouwen dat Hij in hun materiële noden zal voorzien. Wij bevestigen dat de beloning een eerlijke vergoeding moet zijn voor de verrichte arbeid, en wel zonder discriminatie. Wij bevestigen dat vrije tijd en ontspanning, in een juiste verhouding tot arbeid, door God is gewild waarvan tot Zijn eer mag worden genoten. Wij bevestigen dat werk en haar resultaten niet slechts tijdelijke, maar ook eeuwige waarde hebben wanneer dit wordt gedaan en gebruikt tot eer van God. Wij ontkennen dat mensen hun werk moeten verrichten om zichzelf te verwerkelijken en zich bevrediging te verschaffen, in plaats van God te dienen en Hem te behagen. Wij ontkennen dat de rijken meer recht hebben op vrije tijd dan de armen. Wij ontkennen dat sommige vormen van arbeid iemand grotere waarde geeft in de ogen van God dan andere mensen. Wij ontkennen dat de Christenen de vrije tijd mogen geringschatten, dan wel deze tot het doel van hun leven maken. </w:t>
      </w:r>
    </w:p>
    <w:p w14:paraId="546A7BE6" w14:textId="0CC5DF37"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15. Rijkdom en Armoede Wij bevestigen dat God, die rechtvaardig en barmhartig is, in het bijzonder de armen en hun nood voor ogen heeft. Wij bevestigen dat God Zijn volk oproept tot verantwoord rentmeesterschap van zowel hun leven als hun middelen. Wij bevestigen dat mensen die zich offerbereid inzetten om de armoede, onderdrukking en het lijden van anderen te lenigen, een kenmerk en voorbeeld zijn van christelijk </w:t>
      </w:r>
      <w:r w:rsidR="008A2222" w:rsidRPr="0018732A">
        <w:rPr>
          <w:rFonts w:ascii="-webkit-standard" w:eastAsia="Times New Roman" w:hAnsi="-webkit-standard" w:cs="Times New Roman"/>
          <w:color w:val="000000"/>
          <w:lang w:eastAsia="nl-NL"/>
        </w:rPr>
        <w:t>discipel schap</w:t>
      </w:r>
      <w:r w:rsidRPr="0018732A">
        <w:rPr>
          <w:rFonts w:ascii="-webkit-standard" w:eastAsia="Times New Roman" w:hAnsi="-webkit-standard" w:cs="Times New Roman"/>
          <w:color w:val="000000"/>
          <w:lang w:eastAsia="nl-NL"/>
        </w:rPr>
        <w:t xml:space="preserve">. Wij bevestigen dat de rijken niet gierig mogen zijn en de armen niet hebzuchtig. Wij ontkennen dat wij het recht hebben ons discipelen van Christus te noemen wanneer wij niet actief betrokken zijn bij de armen, de verdrukten en de </w:t>
      </w:r>
      <w:r w:rsidR="008A2222" w:rsidRPr="0018732A">
        <w:rPr>
          <w:rFonts w:ascii="-webkit-standard" w:eastAsia="Times New Roman" w:hAnsi="-webkit-standard" w:cs="Times New Roman"/>
          <w:color w:val="000000"/>
          <w:lang w:eastAsia="nl-NL"/>
        </w:rPr>
        <w:t>lijdende</w:t>
      </w:r>
      <w:r w:rsidRPr="0018732A">
        <w:rPr>
          <w:rFonts w:ascii="-webkit-standard" w:eastAsia="Times New Roman" w:hAnsi="-webkit-standard" w:cs="Times New Roman"/>
          <w:color w:val="000000"/>
          <w:lang w:eastAsia="nl-NL"/>
        </w:rPr>
        <w:t xml:space="preserve">, en dat geldt in het bijzonder ten opzichte van de huisgenoten </w:t>
      </w:r>
      <w:r w:rsidR="008A2222">
        <w:rPr>
          <w:rFonts w:ascii="-webkit-standard" w:eastAsia="Times New Roman" w:hAnsi="-webkit-standard" w:cs="Times New Roman"/>
          <w:color w:val="000000"/>
          <w:lang w:eastAsia="nl-NL"/>
        </w:rPr>
        <w:t xml:space="preserve">van het </w:t>
      </w:r>
      <w:r w:rsidR="008A2222" w:rsidRPr="0018732A">
        <w:rPr>
          <w:rFonts w:ascii="-webkit-standard" w:eastAsia="Times New Roman" w:hAnsi="-webkit-standard" w:cs="Times New Roman"/>
          <w:color w:val="000000"/>
          <w:lang w:eastAsia="nl-NL"/>
        </w:rPr>
        <w:t>geloof</w:t>
      </w:r>
      <w:r w:rsidRPr="0018732A">
        <w:rPr>
          <w:rFonts w:ascii="-webkit-standard" w:eastAsia="Times New Roman" w:hAnsi="-webkit-standard" w:cs="Times New Roman"/>
          <w:color w:val="000000"/>
          <w:lang w:eastAsia="nl-NL"/>
        </w:rPr>
        <w:t>. Wij ontkennen dat wij te allen tijde voorspoed of armoede kunnen beschouwen als de maatstaf voor onze trouw aan Christus. Wij ontkennen dat het persé verkeerd is wanneer Christenen rijk zijn, of wanneer sommige mensen meer bezitten dan anderen. </w:t>
      </w:r>
    </w:p>
    <w:p w14:paraId="1AD383CC" w14:textId="77777777" w:rsidR="008A2222"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 xml:space="preserve">Artikel 16. Verantwoord omgaan met het Milieu Wij bevestigen dat God het natuurlijke milieu geschapen heeft voor Zijn glorie en tot welzijn van Zijn menselijke schepselen. Wij bevestigen dat God de mens verantwoordelijkheid heeft gegeven om over de schepping te heersen. Wij bevestigen dat de mensheid een hogere waarde heeft dan de rest van de schepping. Wij bevestigen dat het feit dat de mens heerschappij voert over de aarde hem de verantwoordelijkheid oplegt om het leven en de bodemschatten te beschermen en te bewaren. Wij bevestigen dat Christenen voorstanders moeten zijn van verantwoord wetenschappelijk onderzoek en het aanwenden van de resultaten ervan in de technologie. </w:t>
      </w:r>
    </w:p>
    <w:p w14:paraId="14200917" w14:textId="500CEC56" w:rsidR="0018732A" w:rsidRPr="0018732A" w:rsidRDefault="0018732A" w:rsidP="0018732A">
      <w:pPr>
        <w:spacing w:before="100" w:beforeAutospacing="1" w:after="100" w:afterAutospacing="1"/>
        <w:rPr>
          <w:rFonts w:ascii="-webkit-standard" w:eastAsia="Times New Roman" w:hAnsi="-webkit-standard" w:cs="Times New Roman"/>
          <w:color w:val="000000"/>
          <w:lang w:eastAsia="nl-NL"/>
        </w:rPr>
      </w:pPr>
      <w:r w:rsidRPr="0018732A">
        <w:rPr>
          <w:rFonts w:ascii="-webkit-standard" w:eastAsia="Times New Roman" w:hAnsi="-webkit-standard" w:cs="Times New Roman"/>
          <w:color w:val="000000"/>
          <w:lang w:eastAsia="nl-NL"/>
        </w:rPr>
        <w:t>Wij bevestigen dat het rentmeesterschap van de aarde des Heren ook het productief gebruik van de natuur- en bodemschatten inhoudt, en dat deze steeds voor</w:t>
      </w:r>
      <w:r w:rsidR="008A2222">
        <w:rPr>
          <w:rFonts w:ascii="-webkit-standard" w:eastAsia="Times New Roman" w:hAnsi="-webkit-standard" w:cs="Times New Roman"/>
          <w:color w:val="000000"/>
          <w:lang w:eastAsia="nl-NL"/>
        </w:rPr>
        <w:t xml:space="preserve"> </w:t>
      </w:r>
      <w:r w:rsidRPr="0018732A">
        <w:rPr>
          <w:rFonts w:ascii="-webkit-standard" w:eastAsia="Times New Roman" w:hAnsi="-webkit-standard" w:cs="Times New Roman"/>
          <w:color w:val="000000"/>
          <w:lang w:eastAsia="nl-NL"/>
        </w:rPr>
        <w:t xml:space="preserve">zover mogelijk weer moeten worden aangevuld. Wij bevestigen dat het onverantwoord is om de aarde, de lucht, het water of de ruimte te vervuilen, wanneer dit kan worden voorkomen. Wij ontkennen dat de kosmos buiten de mensheid geen waarde heeft. Wij ontkennen dat een </w:t>
      </w:r>
      <w:r w:rsidR="008A2222" w:rsidRPr="0018732A">
        <w:rPr>
          <w:rFonts w:ascii="-webkit-standard" w:eastAsia="Times New Roman" w:hAnsi="-webkit-standard" w:cs="Times New Roman"/>
          <w:color w:val="000000"/>
          <w:lang w:eastAsia="nl-NL"/>
        </w:rPr>
        <w:t>Bijbelse</w:t>
      </w:r>
      <w:r w:rsidRPr="0018732A">
        <w:rPr>
          <w:rFonts w:ascii="-webkit-standard" w:eastAsia="Times New Roman" w:hAnsi="-webkit-standard" w:cs="Times New Roman"/>
          <w:color w:val="000000"/>
          <w:lang w:eastAsia="nl-NL"/>
        </w:rPr>
        <w:t xml:space="preserve"> visie (nl. dat de natuur niet bezield is) het mateloos exploiteren van de natuur goedkeurt of bevordert. Wij ontkennen dat Christenen een geringschattende houding </w:t>
      </w:r>
      <w:proofErr w:type="gramStart"/>
      <w:r w:rsidRPr="0018732A">
        <w:rPr>
          <w:rFonts w:ascii="-webkit-standard" w:eastAsia="Times New Roman" w:hAnsi="-webkit-standard" w:cs="Times New Roman"/>
          <w:color w:val="000000"/>
          <w:lang w:eastAsia="nl-NL"/>
        </w:rPr>
        <w:t>jegens</w:t>
      </w:r>
      <w:proofErr w:type="gramEnd"/>
      <w:r w:rsidRPr="0018732A">
        <w:rPr>
          <w:rFonts w:ascii="-webkit-standard" w:eastAsia="Times New Roman" w:hAnsi="-webkit-standard" w:cs="Times New Roman"/>
          <w:color w:val="000000"/>
          <w:lang w:eastAsia="nl-NL"/>
        </w:rPr>
        <w:t xml:space="preserve"> cultuur en wetenschap dienen in te nemen, of dat zij de wetenschap mogen gaan beschouwen als de hoop der mensheid. Wij ontkennen dat individuen of samenlevingen de natuurlijke rijkdommen van het heelal moeten </w:t>
      </w:r>
      <w:r w:rsidRPr="0018732A">
        <w:rPr>
          <w:rFonts w:ascii="-webkit-standard" w:eastAsia="Times New Roman" w:hAnsi="-webkit-standard" w:cs="Times New Roman"/>
          <w:color w:val="000000"/>
          <w:lang w:eastAsia="nl-NL"/>
        </w:rPr>
        <w:lastRenderedPageBreak/>
        <w:t>exploiteren ten koste van andere mensen of samenlevingen. Wij ontkennen dat een materialistisch wereldbeeld een geschikt uitgangspunt kan vormen om de waarden van het milieu te eerbiedigen</w:t>
      </w:r>
    </w:p>
    <w:p w14:paraId="5A7A3796" w14:textId="7F82687D" w:rsidR="0018732A" w:rsidRDefault="0018732A" w:rsidP="0018732A"/>
    <w:sectPr w:rsidR="001873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32A"/>
    <w:rsid w:val="0018732A"/>
    <w:rsid w:val="00476A40"/>
    <w:rsid w:val="008A22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78C0CCA"/>
  <w15:chartTrackingRefBased/>
  <w15:docId w15:val="{119E1F69-A0B5-2B40-A79B-F07F942D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8732A"/>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18732A"/>
  </w:style>
  <w:style w:type="character" w:styleId="Hyperlink">
    <w:name w:val="Hyperlink"/>
    <w:basedOn w:val="Standaardalinea-lettertype"/>
    <w:uiPriority w:val="99"/>
    <w:semiHidden/>
    <w:unhideWhenUsed/>
    <w:rsid w:val="001873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57535">
      <w:bodyDiv w:val="1"/>
      <w:marLeft w:val="0"/>
      <w:marRight w:val="0"/>
      <w:marTop w:val="0"/>
      <w:marBottom w:val="0"/>
      <w:divBdr>
        <w:top w:val="none" w:sz="0" w:space="0" w:color="auto"/>
        <w:left w:val="none" w:sz="0" w:space="0" w:color="auto"/>
        <w:bottom w:val="none" w:sz="0" w:space="0" w:color="auto"/>
        <w:right w:val="none" w:sz="0" w:space="0" w:color="auto"/>
      </w:divBdr>
    </w:div>
    <w:div w:id="188004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7608</Words>
  <Characters>41848</Characters>
  <Application>Microsoft Office Word</Application>
  <DocSecurity>0</DocSecurity>
  <Lines>348</Lines>
  <Paragraphs>98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2022-10-13T13:14:00Z</dcterms:created>
  <dcterms:modified xsi:type="dcterms:W3CDTF">2022-10-13T13:14:00Z</dcterms:modified>
</cp:coreProperties>
</file>